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2F6458" w14:textId="77777777" w:rsidR="008624B5" w:rsidRDefault="008624B5" w:rsidP="008624B5">
      <w:pPr>
        <w:rPr>
          <w:rFonts w:ascii="Tahoma" w:hAnsi="Tahoma" w:cs="Tahoma"/>
          <w:b/>
          <w:bCs/>
          <w:sz w:val="22"/>
          <w:szCs w:val="22"/>
        </w:rPr>
      </w:pPr>
      <w:r>
        <w:rPr>
          <w:rFonts w:ascii="Tahoma" w:hAnsi="Tahoma" w:cs="Tahoma"/>
          <w:b/>
          <w:bCs/>
          <w:sz w:val="22"/>
          <w:szCs w:val="22"/>
        </w:rPr>
        <w:t>Instituto de Ciências Humanas e Filosofia</w:t>
      </w:r>
    </w:p>
    <w:p w14:paraId="2C296826" w14:textId="77777777" w:rsidR="008624B5" w:rsidRDefault="008624B5" w:rsidP="008624B5">
      <w:pPr>
        <w:rPr>
          <w:rFonts w:ascii="Tahoma" w:hAnsi="Tahoma" w:cs="Tahoma"/>
          <w:b/>
          <w:bCs/>
          <w:sz w:val="22"/>
          <w:szCs w:val="22"/>
        </w:rPr>
      </w:pPr>
      <w:r>
        <w:rPr>
          <w:rFonts w:ascii="Tahoma" w:hAnsi="Tahoma" w:cs="Tahoma"/>
          <w:b/>
          <w:bCs/>
          <w:sz w:val="22"/>
          <w:szCs w:val="22"/>
        </w:rPr>
        <w:t>Área de História - Departamento de História</w:t>
      </w:r>
    </w:p>
    <w:p w14:paraId="4B8D4E06" w14:textId="77777777" w:rsidR="008624B5" w:rsidRPr="002741CB" w:rsidRDefault="008624B5" w:rsidP="008624B5">
      <w:pPr>
        <w:rPr>
          <w:rFonts w:ascii="Tahoma" w:hAnsi="Tahoma" w:cs="Tahoma"/>
          <w:b/>
          <w:bCs/>
          <w:sz w:val="22"/>
          <w:szCs w:val="22"/>
        </w:rPr>
      </w:pPr>
      <w:r w:rsidRPr="002741CB">
        <w:rPr>
          <w:rFonts w:ascii="Tahoma" w:hAnsi="Tahoma" w:cs="Tahoma"/>
          <w:b/>
          <w:bCs/>
          <w:sz w:val="22"/>
          <w:szCs w:val="22"/>
        </w:rPr>
        <w:t xml:space="preserve">CURSO: GRADUAÇÃO EM </w:t>
      </w:r>
      <w:r>
        <w:rPr>
          <w:rFonts w:ascii="Tahoma" w:hAnsi="Tahoma" w:cs="Tahoma"/>
          <w:b/>
          <w:bCs/>
          <w:sz w:val="22"/>
          <w:szCs w:val="22"/>
        </w:rPr>
        <w:t>HISTÓRIA</w:t>
      </w:r>
    </w:p>
    <w:p w14:paraId="06F71C51" w14:textId="2ED9A6E6" w:rsidR="008624B5" w:rsidRDefault="008624B5" w:rsidP="008624B5">
      <w:pPr>
        <w:rPr>
          <w:rFonts w:ascii="Tahoma" w:hAnsi="Tahoma" w:cs="Tahoma"/>
          <w:b/>
          <w:bCs/>
          <w:sz w:val="22"/>
          <w:szCs w:val="22"/>
        </w:rPr>
      </w:pPr>
      <w:r w:rsidRPr="002741CB">
        <w:rPr>
          <w:rFonts w:ascii="Tahoma" w:hAnsi="Tahoma" w:cs="Tahoma"/>
          <w:b/>
          <w:bCs/>
          <w:sz w:val="22"/>
          <w:szCs w:val="22"/>
        </w:rPr>
        <w:t>DISCIPLINA</w:t>
      </w:r>
      <w:r>
        <w:rPr>
          <w:rFonts w:ascii="Tahoma" w:hAnsi="Tahoma" w:cs="Tahoma"/>
          <w:b/>
          <w:bCs/>
          <w:sz w:val="22"/>
          <w:szCs w:val="22"/>
        </w:rPr>
        <w:t xml:space="preserve">: </w:t>
      </w:r>
      <w:r w:rsidR="00843E96">
        <w:rPr>
          <w:rFonts w:ascii="Tahoma" w:hAnsi="Tahoma" w:cs="Tahoma"/>
          <w:b/>
          <w:bCs/>
          <w:sz w:val="22"/>
          <w:szCs w:val="22"/>
        </w:rPr>
        <w:t>Seminário</w:t>
      </w:r>
    </w:p>
    <w:p w14:paraId="14161C0F" w14:textId="1D8A5604" w:rsidR="00493816" w:rsidRDefault="00493816" w:rsidP="008624B5">
      <w:pPr>
        <w:rPr>
          <w:rFonts w:ascii="Tahoma" w:hAnsi="Tahoma" w:cs="Tahoma"/>
          <w:b/>
          <w:bCs/>
          <w:sz w:val="22"/>
          <w:szCs w:val="22"/>
        </w:rPr>
      </w:pPr>
      <w:r>
        <w:rPr>
          <w:rFonts w:ascii="Tahoma" w:hAnsi="Tahoma" w:cs="Tahoma"/>
          <w:b/>
          <w:bCs/>
          <w:sz w:val="22"/>
          <w:szCs w:val="22"/>
        </w:rPr>
        <w:t>PROFESSOR RESPONSÁVEL</w:t>
      </w:r>
      <w:r w:rsidR="008624B5" w:rsidRPr="002741CB">
        <w:rPr>
          <w:rFonts w:ascii="Tahoma" w:hAnsi="Tahoma" w:cs="Tahoma"/>
          <w:b/>
          <w:bCs/>
          <w:sz w:val="22"/>
          <w:szCs w:val="22"/>
        </w:rPr>
        <w:t xml:space="preserve">: </w:t>
      </w:r>
      <w:r w:rsidR="002A1BE6">
        <w:rPr>
          <w:rFonts w:ascii="Tahoma" w:hAnsi="Tahoma" w:cs="Tahoma"/>
          <w:b/>
          <w:bCs/>
          <w:sz w:val="22"/>
          <w:szCs w:val="22"/>
        </w:rPr>
        <w:t>RENATO FRANCO</w:t>
      </w:r>
    </w:p>
    <w:p w14:paraId="6EEC469D" w14:textId="582ACB40" w:rsidR="008624B5" w:rsidRPr="002741CB" w:rsidRDefault="00843E96" w:rsidP="008624B5">
      <w:pPr>
        <w:rPr>
          <w:rFonts w:ascii="Tahoma" w:hAnsi="Tahoma" w:cs="Tahoma"/>
          <w:b/>
          <w:bCs/>
          <w:sz w:val="22"/>
          <w:szCs w:val="22"/>
        </w:rPr>
      </w:pPr>
      <w:r>
        <w:rPr>
          <w:rFonts w:ascii="Tahoma" w:hAnsi="Tahoma" w:cs="Tahoma"/>
          <w:b/>
          <w:bCs/>
          <w:sz w:val="22"/>
          <w:szCs w:val="22"/>
        </w:rPr>
        <w:t>2</w:t>
      </w:r>
      <w:r w:rsidR="00BE45E7">
        <w:rPr>
          <w:rFonts w:ascii="Tahoma" w:hAnsi="Tahoma" w:cs="Tahoma"/>
          <w:b/>
          <w:bCs/>
          <w:sz w:val="22"/>
          <w:szCs w:val="22"/>
        </w:rPr>
        <w:t>º SEMESTRE / 201</w:t>
      </w:r>
      <w:r>
        <w:rPr>
          <w:rFonts w:ascii="Tahoma" w:hAnsi="Tahoma" w:cs="Tahoma"/>
          <w:b/>
          <w:bCs/>
          <w:sz w:val="22"/>
          <w:szCs w:val="22"/>
        </w:rPr>
        <w:t>9</w:t>
      </w:r>
      <w:r w:rsidR="008624B5">
        <w:rPr>
          <w:rFonts w:ascii="Tahoma" w:hAnsi="Tahoma" w:cs="Tahoma"/>
          <w:b/>
          <w:bCs/>
          <w:sz w:val="22"/>
          <w:szCs w:val="22"/>
        </w:rPr>
        <w:t xml:space="preserve"> (</w:t>
      </w:r>
      <w:r>
        <w:rPr>
          <w:rFonts w:ascii="Tahoma" w:hAnsi="Tahoma" w:cs="Tahoma"/>
          <w:b/>
          <w:bCs/>
          <w:sz w:val="22"/>
          <w:szCs w:val="22"/>
        </w:rPr>
        <w:t>2</w:t>
      </w:r>
      <w:r w:rsidR="008624B5">
        <w:rPr>
          <w:rFonts w:ascii="Tahoma" w:hAnsi="Tahoma" w:cs="Tahoma"/>
          <w:b/>
          <w:bCs/>
          <w:sz w:val="22"/>
          <w:szCs w:val="22"/>
        </w:rPr>
        <w:t xml:space="preserve">as e </w:t>
      </w:r>
      <w:r>
        <w:rPr>
          <w:rFonts w:ascii="Tahoma" w:hAnsi="Tahoma" w:cs="Tahoma"/>
          <w:b/>
          <w:bCs/>
          <w:sz w:val="22"/>
          <w:szCs w:val="22"/>
        </w:rPr>
        <w:t>4</w:t>
      </w:r>
      <w:r w:rsidR="008624B5">
        <w:rPr>
          <w:rFonts w:ascii="Tahoma" w:hAnsi="Tahoma" w:cs="Tahoma"/>
          <w:b/>
          <w:bCs/>
          <w:sz w:val="22"/>
          <w:szCs w:val="22"/>
        </w:rPr>
        <w:t xml:space="preserve">as, </w:t>
      </w:r>
      <w:r w:rsidR="00920164">
        <w:rPr>
          <w:rFonts w:ascii="Tahoma" w:hAnsi="Tahoma" w:cs="Tahoma"/>
          <w:b/>
          <w:bCs/>
          <w:sz w:val="22"/>
          <w:szCs w:val="22"/>
        </w:rPr>
        <w:t>09</w:t>
      </w:r>
      <w:r w:rsidR="008624B5">
        <w:rPr>
          <w:rFonts w:ascii="Tahoma" w:hAnsi="Tahoma" w:cs="Tahoma"/>
          <w:b/>
          <w:bCs/>
          <w:sz w:val="22"/>
          <w:szCs w:val="22"/>
        </w:rPr>
        <w:t>:00-</w:t>
      </w:r>
      <w:r w:rsidR="00920164">
        <w:rPr>
          <w:rFonts w:ascii="Tahoma" w:hAnsi="Tahoma" w:cs="Tahoma"/>
          <w:b/>
          <w:bCs/>
          <w:sz w:val="22"/>
          <w:szCs w:val="22"/>
        </w:rPr>
        <w:t>11</w:t>
      </w:r>
      <w:r w:rsidR="008624B5">
        <w:rPr>
          <w:rFonts w:ascii="Tahoma" w:hAnsi="Tahoma" w:cs="Tahoma"/>
          <w:b/>
          <w:bCs/>
          <w:sz w:val="22"/>
          <w:szCs w:val="22"/>
        </w:rPr>
        <w:t>:00)</w:t>
      </w:r>
    </w:p>
    <w:p w14:paraId="795DE2BA" w14:textId="77777777" w:rsidR="008624B5" w:rsidRPr="008B6BEB" w:rsidRDefault="008624B5" w:rsidP="008624B5">
      <w:pPr>
        <w:spacing w:after="120"/>
        <w:rPr>
          <w:rFonts w:ascii="Tahoma" w:hAnsi="Tahoma" w:cs="Tahoma"/>
          <w:b/>
          <w:color w:val="3F6799"/>
          <w:sz w:val="24"/>
        </w:rPr>
      </w:pPr>
    </w:p>
    <w:p w14:paraId="037D61E2" w14:textId="77777777" w:rsidR="00843E96" w:rsidRDefault="00843E96" w:rsidP="00675B55">
      <w:pPr>
        <w:spacing w:line="276" w:lineRule="auto"/>
        <w:jc w:val="center"/>
        <w:rPr>
          <w:rFonts w:asciiTheme="majorHAnsi" w:hAnsiTheme="majorHAnsi"/>
          <w:b/>
          <w:color w:val="800000"/>
          <w:sz w:val="28"/>
          <w:szCs w:val="28"/>
        </w:rPr>
      </w:pPr>
      <w:r>
        <w:rPr>
          <w:rFonts w:asciiTheme="majorHAnsi" w:hAnsiTheme="majorHAnsi"/>
          <w:b/>
          <w:color w:val="800000"/>
          <w:sz w:val="32"/>
          <w:szCs w:val="32"/>
        </w:rPr>
        <w:t>Economia e política no império português</w:t>
      </w:r>
      <w:r w:rsidR="002A1BE6">
        <w:rPr>
          <w:rFonts w:asciiTheme="majorHAnsi" w:hAnsiTheme="majorHAnsi"/>
          <w:b/>
          <w:color w:val="800000"/>
          <w:sz w:val="28"/>
          <w:szCs w:val="28"/>
        </w:rPr>
        <w:t xml:space="preserve"> (XV-XVIII)</w:t>
      </w:r>
    </w:p>
    <w:p w14:paraId="0AEBAE40" w14:textId="5717D02A" w:rsidR="00DF04D4" w:rsidRPr="00675B55" w:rsidRDefault="00843E96" w:rsidP="00675B55">
      <w:pPr>
        <w:spacing w:line="276" w:lineRule="auto"/>
        <w:jc w:val="center"/>
        <w:rPr>
          <w:rFonts w:asciiTheme="majorHAnsi" w:hAnsiTheme="majorHAnsi"/>
          <w:b/>
          <w:color w:val="800000"/>
          <w:sz w:val="28"/>
          <w:szCs w:val="28"/>
        </w:rPr>
      </w:pPr>
      <w:r w:rsidRPr="00843E96">
        <w:rPr>
          <w:noProof/>
        </w:rPr>
        <w:drawing>
          <wp:inline distT="0" distB="0" distL="0" distR="0" wp14:anchorId="4799C73B" wp14:editId="6BE0FD44">
            <wp:extent cx="6116320" cy="25717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5B55" w:rsidRPr="00675B55">
        <w:rPr>
          <w:color w:val="800000"/>
        </w:rPr>
        <w:t xml:space="preserve"> </w:t>
      </w:r>
    </w:p>
    <w:p w14:paraId="2309A344" w14:textId="51D6EF68" w:rsidR="00675B55" w:rsidRPr="00BB5AA4" w:rsidRDefault="00843E96" w:rsidP="00675B55">
      <w:pPr>
        <w:jc w:val="right"/>
        <w:rPr>
          <w:rFonts w:asciiTheme="majorHAnsi" w:hAnsiTheme="majorHAnsi"/>
          <w:lang w:eastAsia="en-US"/>
        </w:rPr>
      </w:pPr>
      <w:r>
        <w:rPr>
          <w:rFonts w:asciiTheme="majorHAnsi" w:hAnsiTheme="majorHAnsi"/>
          <w:shd w:val="clear" w:color="auto" w:fill="FFFFFF"/>
          <w:lang w:eastAsia="en-US"/>
        </w:rPr>
        <w:t xml:space="preserve">Lisboa, </w:t>
      </w:r>
      <w:r w:rsidR="00BB5AA4" w:rsidRPr="00BB5AA4">
        <w:rPr>
          <w:rFonts w:asciiTheme="majorHAnsi" w:hAnsiTheme="majorHAnsi"/>
          <w:shd w:val="clear" w:color="auto" w:fill="FFFFFF"/>
          <w:lang w:eastAsia="en-US"/>
        </w:rPr>
        <w:t>século XVI</w:t>
      </w:r>
      <w:r w:rsidR="00675B55" w:rsidRPr="00BB5AA4">
        <w:rPr>
          <w:rFonts w:asciiTheme="majorHAnsi" w:hAnsiTheme="majorHAnsi"/>
          <w:lang w:eastAsia="en-US"/>
        </w:rPr>
        <w:t>.</w:t>
      </w:r>
    </w:p>
    <w:p w14:paraId="7B5FF332" w14:textId="2DB565A8" w:rsidR="004A0B84" w:rsidRPr="00BB5AA4" w:rsidRDefault="004A0B84" w:rsidP="00675B55">
      <w:pPr>
        <w:jc w:val="center"/>
        <w:rPr>
          <w:rFonts w:asciiTheme="majorHAnsi" w:hAnsiTheme="majorHAnsi"/>
          <w:lang w:eastAsia="en-US"/>
        </w:rPr>
      </w:pPr>
    </w:p>
    <w:p w14:paraId="59C2972B" w14:textId="7DE4C5F8" w:rsidR="00DF04D4" w:rsidRPr="00675B55" w:rsidRDefault="00DF04D4" w:rsidP="00613BE5">
      <w:pPr>
        <w:spacing w:after="120"/>
        <w:jc w:val="both"/>
        <w:rPr>
          <w:rFonts w:asciiTheme="majorHAnsi" w:hAnsiTheme="majorHAnsi" w:cs="Arial"/>
          <w:b/>
          <w:color w:val="800000"/>
          <w:sz w:val="24"/>
          <w:szCs w:val="24"/>
          <w:shd w:val="clear" w:color="auto" w:fill="FFFFFF"/>
        </w:rPr>
      </w:pPr>
      <w:r w:rsidRPr="00675B55">
        <w:rPr>
          <w:rFonts w:asciiTheme="majorHAnsi" w:hAnsiTheme="majorHAnsi" w:cs="Arial"/>
          <w:b/>
          <w:color w:val="800000"/>
          <w:sz w:val="24"/>
          <w:szCs w:val="24"/>
          <w:shd w:val="clear" w:color="auto" w:fill="FFFFFF"/>
        </w:rPr>
        <w:t xml:space="preserve">I - </w:t>
      </w:r>
      <w:r w:rsidR="00C65CB5" w:rsidRPr="00675B55">
        <w:rPr>
          <w:rFonts w:asciiTheme="majorHAnsi" w:hAnsiTheme="majorHAnsi" w:cs="Arial"/>
          <w:b/>
          <w:color w:val="800000"/>
          <w:sz w:val="24"/>
          <w:szCs w:val="24"/>
          <w:shd w:val="clear" w:color="auto" w:fill="FFFFFF"/>
        </w:rPr>
        <w:t>APRESENTAÇÃO DO CURSO</w:t>
      </w:r>
    </w:p>
    <w:p w14:paraId="224DDEA0" w14:textId="77777777" w:rsidR="00920164" w:rsidRDefault="00920164" w:rsidP="00613BE5">
      <w:pPr>
        <w:spacing w:after="120"/>
        <w:jc w:val="both"/>
        <w:rPr>
          <w:rFonts w:asciiTheme="majorHAnsi" w:hAnsiTheme="majorHAnsi" w:cs="Arial"/>
          <w:sz w:val="24"/>
          <w:szCs w:val="24"/>
          <w:shd w:val="clear" w:color="auto" w:fill="FFFFFF"/>
        </w:rPr>
      </w:pPr>
    </w:p>
    <w:p w14:paraId="2885B81E" w14:textId="658248E5" w:rsidR="00CC3FF9" w:rsidRDefault="00BC4FA2" w:rsidP="0077706A">
      <w:pPr>
        <w:spacing w:after="120"/>
        <w:jc w:val="both"/>
        <w:rPr>
          <w:rFonts w:asciiTheme="majorHAnsi" w:hAnsiTheme="majorHAnsi" w:cs="Arial"/>
          <w:sz w:val="24"/>
          <w:szCs w:val="24"/>
          <w:shd w:val="clear" w:color="auto" w:fill="FFFFFF"/>
        </w:rPr>
      </w:pPr>
      <w:r>
        <w:rPr>
          <w:rFonts w:asciiTheme="majorHAnsi" w:hAnsiTheme="majorHAnsi" w:cs="Arial"/>
          <w:sz w:val="24"/>
          <w:szCs w:val="24"/>
          <w:shd w:val="clear" w:color="auto" w:fill="FFFFFF"/>
        </w:rPr>
        <w:t>O</w:t>
      </w:r>
      <w:r w:rsidR="0035203D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 surgimento de um mercado “global”</w:t>
      </w:r>
      <w:r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 na época moderna foi conte</w:t>
      </w:r>
      <w:r w:rsidR="0035203D">
        <w:rPr>
          <w:rFonts w:asciiTheme="majorHAnsi" w:hAnsiTheme="majorHAnsi" w:cs="Arial"/>
          <w:sz w:val="24"/>
          <w:szCs w:val="24"/>
          <w:shd w:val="clear" w:color="auto" w:fill="FFFFFF"/>
        </w:rPr>
        <w:t>mp</w:t>
      </w:r>
      <w:r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orâneo de um </w:t>
      </w:r>
      <w:r w:rsidR="0035203D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esforço de avaliação </w:t>
      </w:r>
      <w:r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sobre a natureza </w:t>
      </w:r>
      <w:r w:rsidR="0035203D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das relações </w:t>
      </w:r>
      <w:r w:rsidR="00832F6F">
        <w:rPr>
          <w:rFonts w:asciiTheme="majorHAnsi" w:hAnsiTheme="majorHAnsi" w:cs="Arial"/>
          <w:sz w:val="24"/>
          <w:szCs w:val="24"/>
          <w:shd w:val="clear" w:color="auto" w:fill="FFFFFF"/>
        </w:rPr>
        <w:t>comerciais</w:t>
      </w:r>
      <w:r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 produzidas pela inédita dinâmica financeira. </w:t>
      </w:r>
      <w:r w:rsidR="00CC3FF9">
        <w:rPr>
          <w:rFonts w:asciiTheme="majorHAnsi" w:hAnsiTheme="majorHAnsi" w:cs="Arial"/>
          <w:sz w:val="24"/>
          <w:szCs w:val="24"/>
          <w:shd w:val="clear" w:color="auto" w:fill="FFFFFF"/>
        </w:rPr>
        <w:t>Entre os séculos XV e XVI, a economia de Portugal tornou-se progressivamente dependente do ultramar, sedimentando um novo padrão de riqueza</w:t>
      </w:r>
      <w:r w:rsidR="00A6122A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 volátil e </w:t>
      </w:r>
      <w:r w:rsidR="00CC3FF9">
        <w:rPr>
          <w:rFonts w:asciiTheme="majorHAnsi" w:hAnsiTheme="majorHAnsi" w:cs="Arial"/>
          <w:sz w:val="24"/>
          <w:szCs w:val="24"/>
          <w:shd w:val="clear" w:color="auto" w:fill="FFFFFF"/>
        </w:rPr>
        <w:t>ligad</w:t>
      </w:r>
      <w:r w:rsidR="00A6122A">
        <w:rPr>
          <w:rFonts w:asciiTheme="majorHAnsi" w:hAnsiTheme="majorHAnsi" w:cs="Arial"/>
          <w:sz w:val="24"/>
          <w:szCs w:val="24"/>
          <w:shd w:val="clear" w:color="auto" w:fill="FFFFFF"/>
        </w:rPr>
        <w:t>a</w:t>
      </w:r>
      <w:r w:rsidR="00CC3FF9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 ao comércio. Na corte, a viabilidade do império era motivo de dissenso, resultado direto dos custos humanos e financeiros</w:t>
      </w:r>
      <w:r w:rsidR="00A6122A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 que, muitas vezes, parecia onerar excessivamente a população</w:t>
      </w:r>
      <w:r w:rsidR="00CC3FF9">
        <w:rPr>
          <w:rFonts w:asciiTheme="majorHAnsi" w:hAnsiTheme="majorHAnsi" w:cs="Arial"/>
          <w:sz w:val="24"/>
          <w:szCs w:val="24"/>
          <w:shd w:val="clear" w:color="auto" w:fill="FFFFFF"/>
        </w:rPr>
        <w:t>. Ao contrário do que a historiografia durante décadas afirmou, as “vantagens” da expansão não eram sempre claras, resultando em críticas abertas às orientações econômicas</w:t>
      </w:r>
      <w:r w:rsidR="00A6122A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, aos modelos de exploração, às políticas administrativas. </w:t>
      </w:r>
      <w:r w:rsidR="00CC3FF9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 </w:t>
      </w:r>
    </w:p>
    <w:p w14:paraId="0C40E765" w14:textId="74589DEE" w:rsidR="00FA2291" w:rsidRDefault="00A6122A" w:rsidP="0077706A">
      <w:pPr>
        <w:spacing w:after="120"/>
        <w:jc w:val="both"/>
        <w:rPr>
          <w:rFonts w:asciiTheme="majorHAnsi" w:hAnsiTheme="majorHAnsi" w:cs="Arial"/>
          <w:sz w:val="24"/>
          <w:szCs w:val="24"/>
          <w:shd w:val="clear" w:color="auto" w:fill="FFFFFF"/>
        </w:rPr>
      </w:pPr>
      <w:r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Este curso volta-se para o repertório de práticas de natureza econômica que se organizou em Portugal durante a Época Moderna, de modo a compreender o que muito genericamente foi designado de “mercantilismo”. </w:t>
      </w:r>
      <w:r w:rsidR="004C3F8A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Para tanto, </w:t>
      </w:r>
      <w:r w:rsidR="00FA2291">
        <w:rPr>
          <w:rFonts w:asciiTheme="majorHAnsi" w:hAnsiTheme="majorHAnsi" w:cs="Arial"/>
          <w:sz w:val="24"/>
          <w:szCs w:val="24"/>
          <w:shd w:val="clear" w:color="auto" w:fill="FFFFFF"/>
        </w:rPr>
        <w:t>pretende</w:t>
      </w:r>
      <w:r w:rsidR="004C3F8A">
        <w:rPr>
          <w:rFonts w:asciiTheme="majorHAnsi" w:hAnsiTheme="majorHAnsi" w:cs="Arial"/>
          <w:sz w:val="24"/>
          <w:szCs w:val="24"/>
          <w:shd w:val="clear" w:color="auto" w:fill="FFFFFF"/>
        </w:rPr>
        <w:t>-se</w:t>
      </w:r>
      <w:r w:rsidR="00FA2291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 avaliar três aspectos d</w:t>
      </w:r>
      <w:r w:rsidR="004C3F8A">
        <w:rPr>
          <w:rFonts w:asciiTheme="majorHAnsi" w:hAnsiTheme="majorHAnsi" w:cs="Arial"/>
          <w:sz w:val="24"/>
          <w:szCs w:val="24"/>
          <w:shd w:val="clear" w:color="auto" w:fill="FFFFFF"/>
        </w:rPr>
        <w:t>esse</w:t>
      </w:r>
      <w:r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 conjunto de práticas</w:t>
      </w:r>
      <w:r w:rsidR="00FA2291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, a saber: </w:t>
      </w:r>
    </w:p>
    <w:p w14:paraId="13604DD4" w14:textId="77777777" w:rsidR="00A6122A" w:rsidRPr="00A6122A" w:rsidRDefault="00A6122A" w:rsidP="00A6122A">
      <w:pPr>
        <w:numPr>
          <w:ilvl w:val="0"/>
          <w:numId w:val="11"/>
        </w:numPr>
        <w:spacing w:after="120"/>
        <w:jc w:val="both"/>
        <w:rPr>
          <w:rFonts w:asciiTheme="majorHAnsi" w:hAnsiTheme="majorHAnsi" w:cs="Arial"/>
          <w:sz w:val="24"/>
          <w:szCs w:val="24"/>
          <w:shd w:val="clear" w:color="auto" w:fill="FFFFFF"/>
        </w:rPr>
      </w:pPr>
      <w:bookmarkStart w:id="0" w:name="_GoBack"/>
      <w:bookmarkEnd w:id="0"/>
      <w:r w:rsidRPr="00A6122A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a análise das conjunturas internacionais via diplomacia: o estudo das políticas econômicas adotadas pelos Estados não pode prescindir do caráter integrado que influenciava mutuamente os líderes de cada monarquia. Progressivamente, a capacidade de ler e interpretar as origens da riqueza das nações mobilizou uma intensa troca de </w:t>
      </w:r>
      <w:r w:rsidRPr="00A6122A">
        <w:rPr>
          <w:rFonts w:asciiTheme="majorHAnsi" w:hAnsiTheme="majorHAnsi" w:cs="Arial"/>
          <w:sz w:val="24"/>
          <w:szCs w:val="24"/>
          <w:shd w:val="clear" w:color="auto" w:fill="FFFFFF"/>
        </w:rPr>
        <w:lastRenderedPageBreak/>
        <w:t>correspondências entre embaixadores, funcionários dos governos. Embaixadores portugueses espalhados pelas cortes europeias, sobretudo após 1640, por meio de suas correspondências, instruíam monarcas e administradores régios sobre as melhores formas de produzir desenvolvimento.</w:t>
      </w:r>
    </w:p>
    <w:p w14:paraId="70968545" w14:textId="77777777" w:rsidR="00A6122A" w:rsidRPr="00A6122A" w:rsidRDefault="00A6122A" w:rsidP="00A6122A">
      <w:pPr>
        <w:numPr>
          <w:ilvl w:val="0"/>
          <w:numId w:val="11"/>
        </w:numPr>
        <w:spacing w:after="120"/>
        <w:jc w:val="both"/>
        <w:rPr>
          <w:rFonts w:asciiTheme="majorHAnsi" w:hAnsiTheme="majorHAnsi" w:cs="Arial"/>
          <w:sz w:val="24"/>
          <w:szCs w:val="24"/>
          <w:shd w:val="clear" w:color="auto" w:fill="FFFFFF"/>
        </w:rPr>
      </w:pPr>
      <w:r w:rsidRPr="00A6122A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o debate ocorrido no interior dos órgãos deliberativos: as políticas estabelecidas na Corte portuguesa eram objeto de discussão e análise prévia em órgãos colegiados como o Conselho de Estado, Conselho Ultramarino, Vedoria da Fazenda, Mesa de Consciência e Ordens. Trata-se de recuperar pareceres e memórias que sugeriram e definiram orientações econômicas para a América. Apenas pela análise das conjunturas e dos projetos em disputa será possível reconstituir de que modo as políticas foram objetivadas. </w:t>
      </w:r>
    </w:p>
    <w:p w14:paraId="59839E4D" w14:textId="77777777" w:rsidR="00A6122A" w:rsidRPr="00A6122A" w:rsidRDefault="00A6122A" w:rsidP="00A6122A">
      <w:pPr>
        <w:numPr>
          <w:ilvl w:val="0"/>
          <w:numId w:val="11"/>
        </w:numPr>
        <w:spacing w:after="120"/>
        <w:jc w:val="both"/>
        <w:rPr>
          <w:rFonts w:asciiTheme="majorHAnsi" w:hAnsiTheme="majorHAnsi" w:cs="Arial"/>
          <w:sz w:val="24"/>
          <w:szCs w:val="24"/>
          <w:shd w:val="clear" w:color="auto" w:fill="FFFFFF"/>
        </w:rPr>
      </w:pPr>
      <w:r w:rsidRPr="00A6122A">
        <w:rPr>
          <w:rFonts w:asciiTheme="majorHAnsi" w:hAnsiTheme="majorHAnsi" w:cs="Arial"/>
          <w:sz w:val="24"/>
          <w:szCs w:val="24"/>
          <w:shd w:val="clear" w:color="auto" w:fill="FFFFFF"/>
        </w:rPr>
        <w:t xml:space="preserve">a produção de arbítrios redigidos por vassalos e/ou instituições de caráter local que pretenderam aconselhar monarcas e/ou administradores régios sobre as dinâmicas regionais. No século XVII, oferecer diagnósticos era uma oportunidade de se mostrar útil, por meio de serviços, gerando uma expectativa – sempre incerta – de mercês. Assim, alvitres de natureza política e econômica eram relativamente correntes.  </w:t>
      </w:r>
    </w:p>
    <w:p w14:paraId="4C12882B" w14:textId="1F206A34" w:rsidR="008624B5" w:rsidRDefault="007E38B2" w:rsidP="007E38B2">
      <w:pPr>
        <w:spacing w:after="120"/>
        <w:jc w:val="both"/>
        <w:rPr>
          <w:rFonts w:asciiTheme="majorHAnsi" w:hAnsiTheme="majorHAnsi" w:cs="Tahoma"/>
          <w:b/>
          <w:color w:val="800000"/>
          <w:sz w:val="24"/>
          <w:szCs w:val="24"/>
        </w:rPr>
      </w:pPr>
      <w:r>
        <w:rPr>
          <w:rFonts w:asciiTheme="majorHAnsi" w:hAnsiTheme="majorHAnsi" w:cs="Tahoma"/>
          <w:b/>
          <w:color w:val="800000"/>
          <w:sz w:val="24"/>
          <w:szCs w:val="24"/>
        </w:rPr>
        <w:t>II</w:t>
      </w:r>
      <w:r w:rsidR="008624B5" w:rsidRPr="002A1BE6">
        <w:rPr>
          <w:rFonts w:asciiTheme="majorHAnsi" w:hAnsiTheme="majorHAnsi" w:cs="Tahoma"/>
          <w:b/>
          <w:color w:val="800000"/>
          <w:sz w:val="24"/>
          <w:szCs w:val="24"/>
        </w:rPr>
        <w:t xml:space="preserve"> –</w:t>
      </w:r>
      <w:r w:rsidR="00071352">
        <w:rPr>
          <w:rFonts w:asciiTheme="majorHAnsi" w:hAnsiTheme="majorHAnsi" w:cs="Tahoma"/>
          <w:b/>
          <w:color w:val="800000"/>
          <w:sz w:val="24"/>
          <w:szCs w:val="24"/>
        </w:rPr>
        <w:t xml:space="preserve"> PROGRAMA</w:t>
      </w:r>
    </w:p>
    <w:p w14:paraId="09C48219" w14:textId="48E04DF3" w:rsidR="000B5C4A" w:rsidRPr="000B5C4A" w:rsidRDefault="000B5C4A" w:rsidP="000B5C4A">
      <w:pPr>
        <w:ind w:left="720"/>
        <w:rPr>
          <w:rFonts w:asciiTheme="majorHAnsi" w:hAnsiTheme="majorHAnsi"/>
          <w:b/>
          <w:bCs/>
          <w:i/>
          <w:iCs/>
          <w:sz w:val="24"/>
          <w:szCs w:val="24"/>
        </w:rPr>
      </w:pPr>
      <w:r w:rsidRPr="000B5C4A">
        <w:rPr>
          <w:rFonts w:asciiTheme="majorHAnsi" w:hAnsiTheme="majorHAnsi"/>
          <w:b/>
          <w:bCs/>
          <w:i/>
          <w:iCs/>
          <w:sz w:val="24"/>
          <w:szCs w:val="24"/>
        </w:rPr>
        <w:t>Documentos a serem analisados:</w:t>
      </w:r>
    </w:p>
    <w:p w14:paraId="601B45CE" w14:textId="3054FA50" w:rsidR="000B5C4A" w:rsidRDefault="000B5C4A" w:rsidP="000B5C4A">
      <w:pPr>
        <w:ind w:left="720"/>
        <w:rPr>
          <w:rFonts w:asciiTheme="majorHAnsi" w:hAnsiTheme="majorHAnsi"/>
          <w:sz w:val="24"/>
          <w:szCs w:val="24"/>
        </w:rPr>
      </w:pPr>
    </w:p>
    <w:p w14:paraId="244E185D" w14:textId="1567168E" w:rsidR="000B5C4A" w:rsidRPr="000B5C4A" w:rsidRDefault="000B5C4A" w:rsidP="000B5C4A">
      <w:pPr>
        <w:ind w:left="720"/>
        <w:rPr>
          <w:rFonts w:asciiTheme="majorHAnsi" w:hAnsiTheme="majorHAnsi"/>
          <w:sz w:val="24"/>
          <w:szCs w:val="24"/>
        </w:rPr>
      </w:pPr>
      <w:r w:rsidRPr="000B5C4A">
        <w:rPr>
          <w:rFonts w:asciiTheme="majorHAnsi" w:hAnsiTheme="majorHAnsi"/>
          <w:sz w:val="24"/>
          <w:szCs w:val="24"/>
        </w:rPr>
        <w:t xml:space="preserve">BOTERO, Giovanni. Da Razão de Estado (1589). Coordenação e Introdução de Luís Reis Torgal. Coimbra: INIC, 1992. </w:t>
      </w:r>
    </w:p>
    <w:p w14:paraId="63096A2B" w14:textId="55B52886" w:rsidR="000B5C4A" w:rsidRPr="000B5C4A" w:rsidRDefault="000B5C4A" w:rsidP="000B5C4A">
      <w:pPr>
        <w:ind w:left="720"/>
        <w:rPr>
          <w:rFonts w:asciiTheme="majorHAnsi" w:hAnsiTheme="majorHAnsi"/>
          <w:sz w:val="24"/>
          <w:szCs w:val="24"/>
        </w:rPr>
      </w:pPr>
      <w:r w:rsidRPr="000B5C4A">
        <w:rPr>
          <w:rFonts w:asciiTheme="majorHAnsi" w:hAnsiTheme="majorHAnsi"/>
          <w:sz w:val="24"/>
          <w:szCs w:val="24"/>
        </w:rPr>
        <w:t>MONCADA, Sancho. Restauración política de España (1619)</w:t>
      </w:r>
    </w:p>
    <w:p w14:paraId="7B3AF146" w14:textId="5848D28E" w:rsidR="000B5C4A" w:rsidRPr="000B5C4A" w:rsidRDefault="000B5C4A" w:rsidP="000B5C4A">
      <w:pPr>
        <w:ind w:left="720"/>
        <w:rPr>
          <w:rFonts w:asciiTheme="majorHAnsi" w:hAnsiTheme="majorHAnsi"/>
          <w:sz w:val="24"/>
          <w:szCs w:val="24"/>
        </w:rPr>
      </w:pPr>
      <w:r w:rsidRPr="000B5C4A">
        <w:rPr>
          <w:rFonts w:asciiTheme="majorHAnsi" w:hAnsiTheme="majorHAnsi"/>
          <w:sz w:val="24"/>
          <w:szCs w:val="24"/>
        </w:rPr>
        <w:t>FARIA, Manuel Severim de. Notícias de Portugal (1655)</w:t>
      </w:r>
    </w:p>
    <w:p w14:paraId="60ED39FE" w14:textId="03C75A16" w:rsidR="000B5C4A" w:rsidRDefault="000B5C4A" w:rsidP="000B5C4A">
      <w:pPr>
        <w:ind w:left="720"/>
        <w:rPr>
          <w:rFonts w:asciiTheme="majorHAnsi" w:hAnsiTheme="majorHAnsi"/>
          <w:sz w:val="24"/>
          <w:szCs w:val="24"/>
        </w:rPr>
      </w:pPr>
      <w:r w:rsidRPr="000B5C4A">
        <w:rPr>
          <w:rFonts w:asciiTheme="majorHAnsi" w:hAnsiTheme="majorHAnsi"/>
          <w:sz w:val="24"/>
          <w:szCs w:val="24"/>
        </w:rPr>
        <w:t>COSTA, António Rodrigues da. Consulta do Conselho Ultramarino a Sua Majestade, no ano de 1732, feita pelo conselheiro António Rodrigues da Costa. RIHGB, Tomo VII, Vol. 7, 1845, p. 481.</w:t>
      </w:r>
    </w:p>
    <w:p w14:paraId="196449EB" w14:textId="7104FE8E" w:rsidR="000B5C4A" w:rsidRDefault="000B5C4A" w:rsidP="000B5C4A">
      <w:pPr>
        <w:ind w:left="720"/>
        <w:rPr>
          <w:rFonts w:asciiTheme="majorHAnsi" w:hAnsiTheme="majorHAnsi"/>
          <w:sz w:val="24"/>
          <w:szCs w:val="24"/>
        </w:rPr>
      </w:pPr>
      <w:r w:rsidRPr="000B5C4A">
        <w:rPr>
          <w:rFonts w:asciiTheme="majorHAnsi" w:hAnsiTheme="majorHAnsi"/>
          <w:sz w:val="24"/>
          <w:szCs w:val="24"/>
        </w:rPr>
        <w:t xml:space="preserve">CUNHA, Luís (Dom). </w:t>
      </w:r>
      <w:r>
        <w:rPr>
          <w:rFonts w:asciiTheme="majorHAnsi" w:hAnsiTheme="majorHAnsi"/>
          <w:sz w:val="24"/>
          <w:szCs w:val="24"/>
        </w:rPr>
        <w:t xml:space="preserve">Carta a Marco António de Azevedo. </w:t>
      </w:r>
      <w:r w:rsidRPr="000B5C4A">
        <w:rPr>
          <w:rFonts w:asciiTheme="majorHAnsi" w:hAnsiTheme="majorHAnsi"/>
          <w:sz w:val="24"/>
          <w:szCs w:val="24"/>
        </w:rPr>
        <w:t>(17</w:t>
      </w:r>
      <w:r>
        <w:rPr>
          <w:rFonts w:asciiTheme="majorHAnsi" w:hAnsiTheme="majorHAnsi"/>
          <w:sz w:val="24"/>
          <w:szCs w:val="24"/>
        </w:rPr>
        <w:t>36</w:t>
      </w:r>
      <w:r w:rsidRPr="000B5C4A">
        <w:rPr>
          <w:rFonts w:asciiTheme="majorHAnsi" w:hAnsiTheme="majorHAnsi"/>
          <w:sz w:val="24"/>
          <w:szCs w:val="24"/>
        </w:rPr>
        <w:t>)</w:t>
      </w:r>
    </w:p>
    <w:p w14:paraId="4713AC6C" w14:textId="4EF2EA27" w:rsidR="000B5C4A" w:rsidRDefault="000B5C4A" w:rsidP="000B5C4A">
      <w:pPr>
        <w:ind w:left="720"/>
        <w:rPr>
          <w:rFonts w:asciiTheme="majorHAnsi" w:hAnsiTheme="majorHAnsi"/>
          <w:sz w:val="24"/>
          <w:szCs w:val="24"/>
        </w:rPr>
      </w:pPr>
      <w:r w:rsidRPr="000B5C4A">
        <w:rPr>
          <w:rFonts w:asciiTheme="majorHAnsi" w:hAnsiTheme="majorHAnsi"/>
          <w:sz w:val="24"/>
          <w:szCs w:val="24"/>
        </w:rPr>
        <w:t>CUNHA, Luís (Dom). Testamento político (1749)</w:t>
      </w:r>
    </w:p>
    <w:p w14:paraId="6E3D261B" w14:textId="6A4E2FBF" w:rsidR="000B5C4A" w:rsidRDefault="000B5C4A" w:rsidP="000B5C4A">
      <w:pPr>
        <w:ind w:left="720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COUTINHO, Rodrigo de Sousa (Dom). </w:t>
      </w:r>
      <w:r w:rsidRPr="000B5C4A">
        <w:rPr>
          <w:rFonts w:asciiTheme="majorHAnsi" w:hAnsiTheme="majorHAnsi"/>
          <w:sz w:val="24"/>
          <w:szCs w:val="24"/>
        </w:rPr>
        <w:t>Memória  sobre  os  melhoramentos  dos  domínios  de  sua  majestade  na  América (1797)</w:t>
      </w:r>
    </w:p>
    <w:p w14:paraId="003DAEB6" w14:textId="77777777" w:rsidR="000B5C4A" w:rsidRDefault="000B5C4A" w:rsidP="000B5C4A">
      <w:pPr>
        <w:ind w:left="720"/>
        <w:rPr>
          <w:rFonts w:asciiTheme="majorHAnsi" w:hAnsiTheme="majorHAnsi"/>
          <w:sz w:val="24"/>
          <w:szCs w:val="24"/>
        </w:rPr>
      </w:pPr>
    </w:p>
    <w:p w14:paraId="19817668" w14:textId="16A82F5A" w:rsidR="00071352" w:rsidRPr="002A1BE6" w:rsidRDefault="00071352" w:rsidP="00071352">
      <w:pPr>
        <w:spacing w:after="120"/>
        <w:jc w:val="both"/>
        <w:rPr>
          <w:rFonts w:asciiTheme="majorHAnsi" w:hAnsiTheme="majorHAnsi" w:cs="Tahoma"/>
          <w:b/>
          <w:color w:val="800000"/>
          <w:sz w:val="24"/>
          <w:szCs w:val="24"/>
        </w:rPr>
      </w:pPr>
      <w:r>
        <w:rPr>
          <w:rFonts w:asciiTheme="majorHAnsi" w:hAnsiTheme="majorHAnsi" w:cs="Tahoma"/>
          <w:b/>
          <w:color w:val="800000"/>
          <w:sz w:val="24"/>
          <w:szCs w:val="24"/>
        </w:rPr>
        <w:t>III</w:t>
      </w:r>
      <w:r w:rsidRPr="002A1BE6">
        <w:rPr>
          <w:rFonts w:asciiTheme="majorHAnsi" w:hAnsiTheme="majorHAnsi" w:cs="Tahoma"/>
          <w:b/>
          <w:color w:val="800000"/>
          <w:sz w:val="24"/>
          <w:szCs w:val="24"/>
        </w:rPr>
        <w:t xml:space="preserve"> – BIBLIOGRAFIA</w:t>
      </w:r>
    </w:p>
    <w:p w14:paraId="3021CACC" w14:textId="77777777" w:rsidR="000B5C4A" w:rsidRPr="00B606F3" w:rsidRDefault="000B5C4A" w:rsidP="000B5C4A">
      <w:pPr>
        <w:autoSpaceDE w:val="0"/>
        <w:autoSpaceDN w:val="0"/>
        <w:adjustRightInd w:val="0"/>
        <w:jc w:val="both"/>
        <w:rPr>
          <w:rFonts w:asciiTheme="majorHAnsi" w:eastAsia="Calibri" w:hAnsiTheme="majorHAnsi" w:cstheme="majorHAnsi"/>
          <w:sz w:val="24"/>
          <w:szCs w:val="24"/>
          <w:lang w:eastAsia="en-US"/>
        </w:rPr>
      </w:pPr>
      <w:r w:rsidRPr="00B606F3">
        <w:rPr>
          <w:rFonts w:asciiTheme="majorHAnsi" w:eastAsia="Calibri" w:hAnsiTheme="majorHAnsi" w:cstheme="majorHAnsi"/>
          <w:sz w:val="24"/>
          <w:szCs w:val="24"/>
          <w:lang w:eastAsia="en-US"/>
        </w:rPr>
        <w:t xml:space="preserve">ALENCASTRO, Luiz Felipe de. </w:t>
      </w:r>
      <w:r w:rsidRPr="00B606F3">
        <w:rPr>
          <w:rFonts w:asciiTheme="majorHAnsi" w:eastAsia="Calibri" w:hAnsiTheme="majorHAnsi" w:cstheme="majorHAnsi"/>
          <w:i/>
          <w:iCs/>
          <w:sz w:val="24"/>
          <w:szCs w:val="24"/>
          <w:lang w:eastAsia="en-US"/>
        </w:rPr>
        <w:t xml:space="preserve">O Trato dos Viventes. Formação do Brasil no Atlântico Sul, séculos XVI e XVII. </w:t>
      </w:r>
      <w:r w:rsidRPr="00B606F3">
        <w:rPr>
          <w:rFonts w:asciiTheme="majorHAnsi" w:eastAsia="Calibri" w:hAnsiTheme="majorHAnsi" w:cstheme="majorHAnsi"/>
          <w:sz w:val="24"/>
          <w:szCs w:val="24"/>
          <w:lang w:eastAsia="en-US"/>
        </w:rPr>
        <w:t>São Paulo: Companhia das Letras, 2000.</w:t>
      </w:r>
    </w:p>
    <w:p w14:paraId="616CF4FF" w14:textId="77019102" w:rsidR="009B1FEC" w:rsidRPr="009D62CC" w:rsidRDefault="009B1FEC" w:rsidP="00F76487">
      <w:pPr>
        <w:shd w:val="clear" w:color="auto" w:fill="FFFFFF"/>
        <w:contextualSpacing/>
        <w:jc w:val="both"/>
        <w:rPr>
          <w:rFonts w:asciiTheme="majorHAnsi" w:hAnsiTheme="majorHAnsi"/>
          <w:sz w:val="24"/>
          <w:szCs w:val="24"/>
          <w:lang w:val="es-ES"/>
        </w:rPr>
      </w:pPr>
      <w:r w:rsidRPr="009B1FEC">
        <w:rPr>
          <w:rFonts w:asciiTheme="majorHAnsi" w:hAnsiTheme="majorHAnsi"/>
          <w:sz w:val="24"/>
          <w:szCs w:val="24"/>
        </w:rPr>
        <w:t>ARRIGHI, G</w:t>
      </w:r>
      <w:r>
        <w:rPr>
          <w:rFonts w:asciiTheme="majorHAnsi" w:hAnsiTheme="majorHAnsi"/>
          <w:sz w:val="24"/>
          <w:szCs w:val="24"/>
        </w:rPr>
        <w:t>iovanni</w:t>
      </w:r>
      <w:r w:rsidRPr="009B1FEC">
        <w:rPr>
          <w:rFonts w:asciiTheme="majorHAnsi" w:hAnsiTheme="majorHAnsi"/>
          <w:sz w:val="24"/>
          <w:szCs w:val="24"/>
        </w:rPr>
        <w:t xml:space="preserve">. </w:t>
      </w:r>
      <w:r w:rsidRPr="00F76487">
        <w:rPr>
          <w:rFonts w:asciiTheme="majorHAnsi" w:hAnsiTheme="majorHAnsi"/>
          <w:i/>
          <w:sz w:val="24"/>
          <w:szCs w:val="24"/>
        </w:rPr>
        <w:t>O longo século XX: dinheiro, poder e as origens do nosso tempo.</w:t>
      </w:r>
      <w:r w:rsidR="00F76487">
        <w:rPr>
          <w:rFonts w:asciiTheme="majorHAnsi" w:hAnsiTheme="majorHAnsi"/>
          <w:i/>
          <w:sz w:val="24"/>
          <w:szCs w:val="24"/>
        </w:rPr>
        <w:t xml:space="preserve"> </w:t>
      </w:r>
      <w:r w:rsidRPr="009D62CC">
        <w:rPr>
          <w:rFonts w:asciiTheme="majorHAnsi" w:hAnsiTheme="majorHAnsi"/>
          <w:sz w:val="24"/>
          <w:szCs w:val="24"/>
          <w:lang w:val="es-ES"/>
        </w:rPr>
        <w:t>Rio de Janeiro</w:t>
      </w:r>
      <w:r w:rsidR="00F76487" w:rsidRPr="009D62CC">
        <w:rPr>
          <w:rFonts w:asciiTheme="majorHAnsi" w:hAnsiTheme="majorHAnsi"/>
          <w:sz w:val="24"/>
          <w:szCs w:val="24"/>
          <w:lang w:val="es-ES"/>
        </w:rPr>
        <w:t>:</w:t>
      </w:r>
      <w:r w:rsidRPr="009D62CC">
        <w:rPr>
          <w:rFonts w:asciiTheme="majorHAnsi" w:hAnsiTheme="majorHAnsi"/>
          <w:sz w:val="24"/>
          <w:szCs w:val="24"/>
          <w:lang w:val="es-ES"/>
        </w:rPr>
        <w:t xml:space="preserve"> São Paulo: Contraponto; UNESP, 1996.</w:t>
      </w:r>
    </w:p>
    <w:p w14:paraId="7E04ABF1" w14:textId="35D57AA7" w:rsidR="00DE0CAB" w:rsidRDefault="00DE0CAB" w:rsidP="00DE0CAB">
      <w:pPr>
        <w:shd w:val="clear" w:color="auto" w:fill="FFFFFF"/>
        <w:contextualSpacing/>
        <w:jc w:val="both"/>
        <w:rPr>
          <w:rFonts w:asciiTheme="majorHAnsi" w:hAnsiTheme="majorHAnsi"/>
          <w:sz w:val="24"/>
          <w:szCs w:val="24"/>
        </w:rPr>
      </w:pPr>
      <w:r w:rsidRPr="009D62CC">
        <w:rPr>
          <w:rFonts w:asciiTheme="majorHAnsi" w:hAnsiTheme="majorHAnsi"/>
          <w:sz w:val="24"/>
          <w:szCs w:val="24"/>
        </w:rPr>
        <w:t xml:space="preserve">CARDOSO, José Luiz. </w:t>
      </w:r>
      <w:r w:rsidRPr="00CA487B">
        <w:rPr>
          <w:rFonts w:asciiTheme="majorHAnsi" w:hAnsiTheme="majorHAnsi"/>
          <w:i/>
          <w:sz w:val="24"/>
          <w:szCs w:val="24"/>
        </w:rPr>
        <w:t>O Pensamento Económico em Portugal nos Finais do Século XVIII</w:t>
      </w:r>
      <w:r w:rsidRPr="00CA487B">
        <w:rPr>
          <w:rFonts w:asciiTheme="majorHAnsi" w:hAnsiTheme="majorHAnsi"/>
          <w:sz w:val="24"/>
          <w:szCs w:val="24"/>
        </w:rPr>
        <w:t>. Lisboa: Editorial Estampa</w:t>
      </w:r>
      <w:r>
        <w:rPr>
          <w:rFonts w:asciiTheme="majorHAnsi" w:hAnsiTheme="majorHAnsi"/>
          <w:sz w:val="24"/>
          <w:szCs w:val="24"/>
        </w:rPr>
        <w:t>, 1989.</w:t>
      </w:r>
    </w:p>
    <w:p w14:paraId="3F64184A" w14:textId="1AA3D01A" w:rsidR="00DE0CAB" w:rsidRPr="00DE0CAB" w:rsidRDefault="00DE0CAB" w:rsidP="00F76487">
      <w:pPr>
        <w:shd w:val="clear" w:color="auto" w:fill="FFFFFF"/>
        <w:contextualSpacing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_______; ALMODOVAR, António. </w:t>
      </w:r>
      <w:r w:rsidRPr="009D62CC">
        <w:rPr>
          <w:rFonts w:asciiTheme="majorHAnsi" w:hAnsiTheme="majorHAnsi"/>
          <w:i/>
          <w:sz w:val="24"/>
          <w:szCs w:val="24"/>
        </w:rPr>
        <w:t xml:space="preserve">A history of portuguese economic thought. </w:t>
      </w:r>
      <w:r w:rsidRPr="00DE0CAB">
        <w:rPr>
          <w:rFonts w:asciiTheme="majorHAnsi" w:hAnsiTheme="majorHAnsi"/>
          <w:sz w:val="24"/>
          <w:szCs w:val="24"/>
        </w:rPr>
        <w:t>Lo</w:t>
      </w:r>
      <w:r>
        <w:rPr>
          <w:rFonts w:asciiTheme="majorHAnsi" w:hAnsiTheme="majorHAnsi"/>
          <w:sz w:val="24"/>
          <w:szCs w:val="24"/>
        </w:rPr>
        <w:t xml:space="preserve">ndon/New York: Routledge History of Economic Thought, 1998.  </w:t>
      </w:r>
    </w:p>
    <w:p w14:paraId="2090FBF4" w14:textId="256218F4" w:rsidR="001C3E74" w:rsidRPr="002C604A" w:rsidRDefault="001C3E74" w:rsidP="00F76487">
      <w:pPr>
        <w:shd w:val="clear" w:color="auto" w:fill="FFFFFF"/>
        <w:contextualSpacing/>
        <w:jc w:val="both"/>
        <w:rPr>
          <w:rFonts w:asciiTheme="majorHAnsi" w:hAnsiTheme="majorHAnsi"/>
          <w:sz w:val="24"/>
          <w:szCs w:val="24"/>
          <w:lang w:val="es-ES"/>
        </w:rPr>
      </w:pPr>
      <w:r>
        <w:rPr>
          <w:rFonts w:asciiTheme="majorHAnsi" w:hAnsiTheme="majorHAnsi"/>
          <w:sz w:val="24"/>
          <w:szCs w:val="24"/>
        </w:rPr>
        <w:t xml:space="preserve">CIPOLLA, </w:t>
      </w:r>
      <w:r w:rsidRPr="001C3E74">
        <w:rPr>
          <w:rFonts w:asciiTheme="majorHAnsi" w:hAnsiTheme="majorHAnsi"/>
          <w:sz w:val="24"/>
          <w:szCs w:val="24"/>
        </w:rPr>
        <w:t xml:space="preserve">Carlo M. </w:t>
      </w:r>
      <w:r w:rsidRPr="001C3E74">
        <w:rPr>
          <w:rFonts w:asciiTheme="majorHAnsi" w:hAnsiTheme="majorHAnsi"/>
          <w:i/>
          <w:sz w:val="24"/>
          <w:szCs w:val="24"/>
        </w:rPr>
        <w:t>Conquistadores, piratas e mercadores: a saga da prata espanhola</w:t>
      </w:r>
      <w:r>
        <w:rPr>
          <w:rFonts w:asciiTheme="majorHAnsi" w:hAnsiTheme="majorHAnsi"/>
          <w:i/>
          <w:sz w:val="24"/>
          <w:szCs w:val="24"/>
        </w:rPr>
        <w:t xml:space="preserve">. </w:t>
      </w:r>
      <w:r w:rsidRPr="002C604A">
        <w:rPr>
          <w:rFonts w:asciiTheme="majorHAnsi" w:hAnsiTheme="majorHAnsi"/>
          <w:sz w:val="24"/>
          <w:szCs w:val="24"/>
          <w:lang w:val="es-ES"/>
        </w:rPr>
        <w:t>Lisboa: Teorema, 2002.</w:t>
      </w:r>
    </w:p>
    <w:p w14:paraId="31A3E11A" w14:textId="7DD49C57" w:rsidR="00B610CF" w:rsidRDefault="00B610CF" w:rsidP="00B610CF">
      <w:pPr>
        <w:shd w:val="clear" w:color="auto" w:fill="FFFFFF"/>
        <w:contextualSpacing/>
        <w:jc w:val="both"/>
        <w:rPr>
          <w:rFonts w:asciiTheme="majorHAnsi" w:hAnsiTheme="majorHAnsi"/>
          <w:sz w:val="24"/>
          <w:szCs w:val="24"/>
          <w:lang w:val="es-ES"/>
        </w:rPr>
      </w:pPr>
      <w:r w:rsidRPr="00B610CF">
        <w:rPr>
          <w:rFonts w:asciiTheme="majorHAnsi" w:hAnsiTheme="majorHAnsi"/>
          <w:sz w:val="24"/>
          <w:szCs w:val="24"/>
          <w:lang w:val="es-ES"/>
        </w:rPr>
        <w:lastRenderedPageBreak/>
        <w:t>GRICE-HUTCHINSON,</w:t>
      </w:r>
      <w:r>
        <w:rPr>
          <w:rFonts w:asciiTheme="majorHAnsi" w:hAnsiTheme="majorHAnsi"/>
          <w:sz w:val="24"/>
          <w:szCs w:val="24"/>
          <w:lang w:val="es-ES"/>
        </w:rPr>
        <w:t xml:space="preserve"> M. </w:t>
      </w:r>
      <w:r w:rsidRPr="00B610CF">
        <w:rPr>
          <w:rFonts w:asciiTheme="majorHAnsi" w:hAnsiTheme="majorHAnsi"/>
          <w:i/>
          <w:sz w:val="24"/>
          <w:szCs w:val="24"/>
          <w:lang w:val="es-ES"/>
        </w:rPr>
        <w:t>La Escuela de Salamanca. Una interpretación de la teoría</w:t>
      </w:r>
      <w:r>
        <w:rPr>
          <w:rFonts w:asciiTheme="majorHAnsi" w:hAnsiTheme="majorHAnsi"/>
          <w:i/>
          <w:sz w:val="24"/>
          <w:szCs w:val="24"/>
          <w:lang w:val="es-ES"/>
        </w:rPr>
        <w:t xml:space="preserve"> </w:t>
      </w:r>
      <w:r w:rsidRPr="00B610CF">
        <w:rPr>
          <w:rFonts w:asciiTheme="majorHAnsi" w:hAnsiTheme="majorHAnsi"/>
          <w:i/>
          <w:sz w:val="24"/>
          <w:szCs w:val="24"/>
          <w:lang w:val="es-ES"/>
        </w:rPr>
        <w:t>monetaria española, 1544-1606</w:t>
      </w:r>
      <w:r>
        <w:rPr>
          <w:rFonts w:asciiTheme="majorHAnsi" w:hAnsiTheme="majorHAnsi"/>
          <w:i/>
          <w:sz w:val="24"/>
          <w:szCs w:val="24"/>
          <w:lang w:val="es-ES"/>
        </w:rPr>
        <w:t xml:space="preserve">. </w:t>
      </w:r>
      <w:r w:rsidRPr="00B610CF">
        <w:rPr>
          <w:rFonts w:asciiTheme="majorHAnsi" w:hAnsiTheme="majorHAnsi"/>
          <w:sz w:val="24"/>
          <w:szCs w:val="24"/>
          <w:lang w:val="es-ES"/>
        </w:rPr>
        <w:t>Caja España</w:t>
      </w:r>
      <w:r>
        <w:rPr>
          <w:rFonts w:asciiTheme="majorHAnsi" w:hAnsiTheme="majorHAnsi"/>
          <w:sz w:val="24"/>
          <w:szCs w:val="24"/>
          <w:lang w:val="es-ES"/>
        </w:rPr>
        <w:t>:</w:t>
      </w:r>
      <w:r w:rsidRPr="00B610CF">
        <w:rPr>
          <w:rFonts w:asciiTheme="majorHAnsi" w:hAnsiTheme="majorHAnsi"/>
          <w:sz w:val="24"/>
          <w:szCs w:val="24"/>
          <w:lang w:val="es-ES"/>
        </w:rPr>
        <w:t xml:space="preserve"> Madrid, 2005.</w:t>
      </w:r>
    </w:p>
    <w:p w14:paraId="5665A477" w14:textId="1278716B" w:rsidR="004D72A0" w:rsidRPr="002C604A" w:rsidRDefault="004D72A0" w:rsidP="00F76487">
      <w:pPr>
        <w:shd w:val="clear" w:color="auto" w:fill="FFFFFF"/>
        <w:contextualSpacing/>
        <w:jc w:val="both"/>
        <w:rPr>
          <w:rFonts w:asciiTheme="majorHAnsi" w:hAnsiTheme="majorHAnsi"/>
          <w:sz w:val="24"/>
          <w:szCs w:val="24"/>
          <w:lang w:val="es-ES"/>
        </w:rPr>
      </w:pPr>
      <w:r w:rsidRPr="002C604A">
        <w:rPr>
          <w:rFonts w:asciiTheme="majorHAnsi" w:hAnsiTheme="majorHAnsi"/>
          <w:sz w:val="24"/>
          <w:szCs w:val="24"/>
          <w:lang w:val="es-ES"/>
        </w:rPr>
        <w:t xml:space="preserve">HIMMELFARB, Gertrude. </w:t>
      </w:r>
      <w:r w:rsidRPr="004D72A0">
        <w:rPr>
          <w:rFonts w:asciiTheme="majorHAnsi" w:hAnsiTheme="majorHAnsi"/>
          <w:i/>
          <w:sz w:val="24"/>
          <w:szCs w:val="24"/>
          <w:lang w:val="es-ES"/>
        </w:rPr>
        <w:t>La idea de la pobreza – Inglaterra a principios de la epoca industrial</w:t>
      </w:r>
      <w:r w:rsidRPr="00DB580A">
        <w:rPr>
          <w:rFonts w:asciiTheme="majorHAnsi" w:hAnsiTheme="majorHAnsi"/>
          <w:sz w:val="24"/>
          <w:szCs w:val="24"/>
          <w:lang w:val="es-ES"/>
        </w:rPr>
        <w:t xml:space="preserve">. </w:t>
      </w:r>
      <w:r w:rsidRPr="002C604A">
        <w:rPr>
          <w:rFonts w:asciiTheme="majorHAnsi" w:hAnsiTheme="majorHAnsi"/>
          <w:sz w:val="24"/>
          <w:szCs w:val="24"/>
          <w:lang w:val="es-ES"/>
        </w:rPr>
        <w:t xml:space="preserve">México: Fondo de Cultura Económica. 1988[1984]. </w:t>
      </w:r>
    </w:p>
    <w:p w14:paraId="3D13A446" w14:textId="17A9D346" w:rsidR="004333EA" w:rsidRPr="002C604A" w:rsidRDefault="006313ED" w:rsidP="00F76487">
      <w:pPr>
        <w:jc w:val="both"/>
        <w:rPr>
          <w:rFonts w:asciiTheme="majorHAnsi" w:hAnsiTheme="majorHAnsi" w:cs="Tahoma"/>
          <w:sz w:val="24"/>
          <w:szCs w:val="24"/>
        </w:rPr>
      </w:pPr>
      <w:r w:rsidRPr="006313ED">
        <w:rPr>
          <w:rFonts w:asciiTheme="majorHAnsi" w:hAnsiTheme="majorHAnsi" w:cs="Tahoma"/>
          <w:sz w:val="24"/>
          <w:szCs w:val="24"/>
          <w:lang w:val="es-ES"/>
        </w:rPr>
        <w:t xml:space="preserve">HAUSBERGER, Bernd; IBARRA, Antonio (Eds). </w:t>
      </w:r>
      <w:r>
        <w:rPr>
          <w:rFonts w:asciiTheme="majorHAnsi" w:hAnsiTheme="majorHAnsi" w:cs="Tahoma"/>
          <w:i/>
          <w:sz w:val="24"/>
          <w:szCs w:val="24"/>
          <w:lang w:val="es-ES"/>
        </w:rPr>
        <w:t xml:space="preserve">Comercio y poder en la América colonial: los consulados de comerciantes, siglos XVII-XIX. </w:t>
      </w:r>
      <w:r w:rsidRPr="002C604A">
        <w:rPr>
          <w:rFonts w:asciiTheme="majorHAnsi" w:hAnsiTheme="majorHAnsi" w:cs="Tahoma"/>
          <w:sz w:val="24"/>
          <w:szCs w:val="24"/>
        </w:rPr>
        <w:t xml:space="preserve">Madrid: Iberoamericana, 2003 </w:t>
      </w:r>
    </w:p>
    <w:p w14:paraId="061EA098" w14:textId="4376BBE9" w:rsidR="00CA487B" w:rsidRPr="00CA487B" w:rsidRDefault="00CA487B" w:rsidP="00F76487">
      <w:pPr>
        <w:jc w:val="both"/>
        <w:rPr>
          <w:rFonts w:asciiTheme="majorHAnsi" w:hAnsiTheme="majorHAnsi" w:cs="Tahoma"/>
          <w:i/>
          <w:sz w:val="24"/>
          <w:szCs w:val="24"/>
        </w:rPr>
      </w:pPr>
      <w:r>
        <w:rPr>
          <w:rFonts w:asciiTheme="majorHAnsi" w:hAnsiTheme="majorHAnsi" w:cs="Tahoma"/>
          <w:sz w:val="24"/>
          <w:szCs w:val="24"/>
        </w:rPr>
        <w:t xml:space="preserve">HIRSCHMAN, Albert O. </w:t>
      </w:r>
      <w:r w:rsidRPr="00CA487B">
        <w:rPr>
          <w:rFonts w:asciiTheme="majorHAnsi" w:hAnsiTheme="majorHAnsi" w:cs="Tahoma"/>
          <w:i/>
          <w:sz w:val="24"/>
          <w:szCs w:val="24"/>
        </w:rPr>
        <w:t xml:space="preserve">As </w:t>
      </w:r>
      <w:r>
        <w:rPr>
          <w:rFonts w:asciiTheme="majorHAnsi" w:hAnsiTheme="majorHAnsi" w:cs="Tahoma"/>
          <w:i/>
          <w:sz w:val="24"/>
          <w:szCs w:val="24"/>
        </w:rPr>
        <w:t>p</w:t>
      </w:r>
      <w:r w:rsidRPr="00CA487B">
        <w:rPr>
          <w:rFonts w:asciiTheme="majorHAnsi" w:hAnsiTheme="majorHAnsi" w:cs="Tahoma"/>
          <w:i/>
          <w:sz w:val="24"/>
          <w:szCs w:val="24"/>
        </w:rPr>
        <w:t xml:space="preserve">aixões e os </w:t>
      </w:r>
      <w:r>
        <w:rPr>
          <w:rFonts w:asciiTheme="majorHAnsi" w:hAnsiTheme="majorHAnsi" w:cs="Tahoma"/>
          <w:i/>
          <w:sz w:val="24"/>
          <w:szCs w:val="24"/>
        </w:rPr>
        <w:t>i</w:t>
      </w:r>
      <w:r w:rsidRPr="00CA487B">
        <w:rPr>
          <w:rFonts w:asciiTheme="majorHAnsi" w:hAnsiTheme="majorHAnsi" w:cs="Tahoma"/>
          <w:i/>
          <w:sz w:val="24"/>
          <w:szCs w:val="24"/>
        </w:rPr>
        <w:t xml:space="preserve">nteresses: </w:t>
      </w:r>
      <w:r>
        <w:rPr>
          <w:rFonts w:asciiTheme="majorHAnsi" w:hAnsiTheme="majorHAnsi" w:cs="Tahoma"/>
          <w:i/>
          <w:sz w:val="24"/>
          <w:szCs w:val="24"/>
        </w:rPr>
        <w:t>a</w:t>
      </w:r>
      <w:r w:rsidRPr="00CA487B">
        <w:rPr>
          <w:rFonts w:asciiTheme="majorHAnsi" w:hAnsiTheme="majorHAnsi" w:cs="Tahoma"/>
          <w:i/>
          <w:sz w:val="24"/>
          <w:szCs w:val="24"/>
        </w:rPr>
        <w:t xml:space="preserve">rgumentos </w:t>
      </w:r>
      <w:r>
        <w:rPr>
          <w:rFonts w:asciiTheme="majorHAnsi" w:hAnsiTheme="majorHAnsi" w:cs="Tahoma"/>
          <w:i/>
          <w:sz w:val="24"/>
          <w:szCs w:val="24"/>
        </w:rPr>
        <w:t>p</w:t>
      </w:r>
      <w:r w:rsidRPr="00CA487B">
        <w:rPr>
          <w:rFonts w:asciiTheme="majorHAnsi" w:hAnsiTheme="majorHAnsi" w:cs="Tahoma"/>
          <w:i/>
          <w:sz w:val="24"/>
          <w:szCs w:val="24"/>
        </w:rPr>
        <w:t xml:space="preserve">olíticos a favor do </w:t>
      </w:r>
      <w:r>
        <w:rPr>
          <w:rFonts w:asciiTheme="majorHAnsi" w:hAnsiTheme="majorHAnsi" w:cs="Tahoma"/>
          <w:i/>
          <w:sz w:val="24"/>
          <w:szCs w:val="24"/>
        </w:rPr>
        <w:t>c</w:t>
      </w:r>
      <w:r w:rsidRPr="00CA487B">
        <w:rPr>
          <w:rFonts w:asciiTheme="majorHAnsi" w:hAnsiTheme="majorHAnsi" w:cs="Tahoma"/>
          <w:i/>
          <w:sz w:val="24"/>
          <w:szCs w:val="24"/>
        </w:rPr>
        <w:t>apitalismo antes</w:t>
      </w:r>
    </w:p>
    <w:p w14:paraId="35D6881F" w14:textId="6BB58219" w:rsidR="00CA487B" w:rsidRDefault="00CA487B" w:rsidP="00F76487">
      <w:pPr>
        <w:jc w:val="both"/>
        <w:rPr>
          <w:rFonts w:asciiTheme="majorHAnsi" w:hAnsiTheme="majorHAnsi" w:cs="Tahoma"/>
          <w:sz w:val="24"/>
          <w:szCs w:val="24"/>
        </w:rPr>
      </w:pPr>
      <w:r w:rsidRPr="00CA487B">
        <w:rPr>
          <w:rFonts w:asciiTheme="majorHAnsi" w:hAnsiTheme="majorHAnsi" w:cs="Tahoma"/>
          <w:i/>
          <w:sz w:val="24"/>
          <w:szCs w:val="24"/>
        </w:rPr>
        <w:t xml:space="preserve">do seu </w:t>
      </w:r>
      <w:r>
        <w:rPr>
          <w:rFonts w:asciiTheme="majorHAnsi" w:hAnsiTheme="majorHAnsi" w:cs="Tahoma"/>
          <w:i/>
          <w:sz w:val="24"/>
          <w:szCs w:val="24"/>
        </w:rPr>
        <w:t>t</w:t>
      </w:r>
      <w:r w:rsidRPr="00CA487B">
        <w:rPr>
          <w:rFonts w:asciiTheme="majorHAnsi" w:hAnsiTheme="majorHAnsi" w:cs="Tahoma"/>
          <w:i/>
          <w:sz w:val="24"/>
          <w:szCs w:val="24"/>
        </w:rPr>
        <w:t>riunfo</w:t>
      </w:r>
      <w:r>
        <w:rPr>
          <w:rFonts w:asciiTheme="majorHAnsi" w:hAnsiTheme="majorHAnsi" w:cs="Tahoma"/>
          <w:i/>
          <w:sz w:val="24"/>
          <w:szCs w:val="24"/>
        </w:rPr>
        <w:t xml:space="preserve">. </w:t>
      </w:r>
      <w:r w:rsidRPr="00CA487B">
        <w:rPr>
          <w:rFonts w:asciiTheme="majorHAnsi" w:hAnsiTheme="majorHAnsi" w:cs="Tahoma"/>
          <w:sz w:val="24"/>
          <w:szCs w:val="24"/>
        </w:rPr>
        <w:t>Rio de Janeiro: Editora Record, 2002</w:t>
      </w:r>
    </w:p>
    <w:p w14:paraId="6F6BE744" w14:textId="0230CED4" w:rsidR="004D72A0" w:rsidRPr="004D72A0" w:rsidRDefault="004D72A0" w:rsidP="00F76487">
      <w:pPr>
        <w:jc w:val="both"/>
        <w:rPr>
          <w:rFonts w:asciiTheme="majorHAnsi" w:hAnsiTheme="majorHAnsi" w:cs="Tahoma"/>
          <w:sz w:val="24"/>
          <w:szCs w:val="24"/>
        </w:rPr>
      </w:pPr>
      <w:r w:rsidRPr="002C604A">
        <w:rPr>
          <w:rFonts w:asciiTheme="majorHAnsi" w:hAnsiTheme="majorHAnsi" w:cs="Tahoma"/>
          <w:sz w:val="24"/>
          <w:szCs w:val="24"/>
          <w:lang w:val="en-US"/>
        </w:rPr>
        <w:t xml:space="preserve">MAIFREDA, Germano. </w:t>
      </w:r>
      <w:r w:rsidRPr="004D72A0">
        <w:rPr>
          <w:rFonts w:asciiTheme="majorHAnsi" w:hAnsiTheme="majorHAnsi" w:cs="Tahoma"/>
          <w:i/>
          <w:sz w:val="24"/>
          <w:szCs w:val="24"/>
          <w:lang w:val="en-US"/>
        </w:rPr>
        <w:t>From oikonomia to political economy: constructing economic knowledge from the Renaissance to the scientific Revolution</w:t>
      </w:r>
      <w:r w:rsidRPr="004D72A0">
        <w:rPr>
          <w:rFonts w:asciiTheme="majorHAnsi" w:hAnsiTheme="majorHAnsi" w:cs="Tahoma"/>
          <w:sz w:val="24"/>
          <w:szCs w:val="24"/>
          <w:lang w:val="en-US"/>
        </w:rPr>
        <w:t xml:space="preserve">. </w:t>
      </w:r>
      <w:r w:rsidRPr="004D72A0">
        <w:rPr>
          <w:rFonts w:asciiTheme="majorHAnsi" w:hAnsiTheme="majorHAnsi" w:cs="Tahoma"/>
          <w:sz w:val="24"/>
          <w:szCs w:val="24"/>
        </w:rPr>
        <w:t>Farnham: Ashgate, 2012.</w:t>
      </w:r>
    </w:p>
    <w:p w14:paraId="57CD31E4" w14:textId="38675670" w:rsidR="00C84272" w:rsidRPr="00071352" w:rsidRDefault="004D72A0" w:rsidP="00F76487">
      <w:pPr>
        <w:jc w:val="both"/>
        <w:rPr>
          <w:rFonts w:asciiTheme="majorHAnsi" w:hAnsiTheme="majorHAnsi" w:cs="Tahoma"/>
          <w:sz w:val="24"/>
          <w:szCs w:val="24"/>
        </w:rPr>
      </w:pPr>
      <w:r>
        <w:rPr>
          <w:rFonts w:asciiTheme="majorHAnsi" w:hAnsiTheme="majorHAnsi" w:cs="Tahoma"/>
          <w:sz w:val="24"/>
          <w:szCs w:val="24"/>
        </w:rPr>
        <w:t xml:space="preserve">MARCOCCI, </w:t>
      </w:r>
      <w:r w:rsidRPr="004D72A0">
        <w:rPr>
          <w:rFonts w:asciiTheme="majorHAnsi" w:hAnsiTheme="majorHAnsi" w:cs="Tahoma"/>
          <w:sz w:val="24"/>
          <w:szCs w:val="24"/>
        </w:rPr>
        <w:t xml:space="preserve">Giuseppe. </w:t>
      </w:r>
      <w:r w:rsidRPr="004D72A0">
        <w:rPr>
          <w:rFonts w:asciiTheme="majorHAnsi" w:hAnsiTheme="majorHAnsi" w:cs="Tahoma"/>
          <w:i/>
          <w:sz w:val="24"/>
          <w:szCs w:val="24"/>
        </w:rPr>
        <w:t>A consciência de um império: Portugal e o seu mundo (Sécs. XV-XVII)</w:t>
      </w:r>
      <w:r w:rsidRPr="004D72A0">
        <w:rPr>
          <w:rFonts w:asciiTheme="majorHAnsi" w:hAnsiTheme="majorHAnsi" w:cs="Tahoma"/>
          <w:sz w:val="24"/>
          <w:szCs w:val="24"/>
        </w:rPr>
        <w:t xml:space="preserve">. </w:t>
      </w:r>
      <w:r w:rsidRPr="00071352">
        <w:rPr>
          <w:rFonts w:asciiTheme="majorHAnsi" w:hAnsiTheme="majorHAnsi" w:cs="Tahoma"/>
          <w:sz w:val="24"/>
          <w:szCs w:val="24"/>
        </w:rPr>
        <w:t>Coimbra: Imprensa da Universidade de Coimbra, 2012.</w:t>
      </w:r>
    </w:p>
    <w:p w14:paraId="65AD82A8" w14:textId="2511D72D" w:rsidR="004D72A0" w:rsidRDefault="004D72A0" w:rsidP="00F76487">
      <w:pPr>
        <w:jc w:val="both"/>
        <w:rPr>
          <w:rFonts w:asciiTheme="majorHAnsi" w:hAnsiTheme="majorHAnsi" w:cs="Tahoma"/>
          <w:sz w:val="24"/>
          <w:szCs w:val="24"/>
          <w:lang w:val="en-US"/>
        </w:rPr>
      </w:pPr>
      <w:r w:rsidRPr="00071352">
        <w:rPr>
          <w:rFonts w:asciiTheme="majorHAnsi" w:hAnsiTheme="majorHAnsi" w:cs="Tahoma"/>
          <w:sz w:val="24"/>
          <w:szCs w:val="24"/>
        </w:rPr>
        <w:t>PINCUS, Steve</w:t>
      </w:r>
      <w:r w:rsidR="00CA487B" w:rsidRPr="00071352">
        <w:rPr>
          <w:rFonts w:asciiTheme="majorHAnsi" w:hAnsiTheme="majorHAnsi" w:cs="Tahoma"/>
          <w:sz w:val="24"/>
          <w:szCs w:val="24"/>
        </w:rPr>
        <w:t xml:space="preserve">. </w:t>
      </w:r>
      <w:r w:rsidRPr="004D72A0">
        <w:rPr>
          <w:rFonts w:asciiTheme="majorHAnsi" w:hAnsiTheme="majorHAnsi" w:cs="Tahoma"/>
          <w:sz w:val="24"/>
          <w:szCs w:val="24"/>
          <w:lang w:val="en-US"/>
        </w:rPr>
        <w:t>Rethinking Mercantilism: Political Economy, the British</w:t>
      </w:r>
      <w:r w:rsidR="00CA487B" w:rsidRPr="00CA487B">
        <w:rPr>
          <w:lang w:val="en-US"/>
        </w:rPr>
        <w:t xml:space="preserve"> </w:t>
      </w:r>
      <w:r w:rsidR="00CA487B" w:rsidRPr="00CA487B">
        <w:rPr>
          <w:rFonts w:asciiTheme="majorHAnsi" w:hAnsiTheme="majorHAnsi" w:cs="Tahoma"/>
          <w:sz w:val="24"/>
          <w:szCs w:val="24"/>
          <w:lang w:val="en-US"/>
        </w:rPr>
        <w:t xml:space="preserve">Empire, and the Atlantic World in the Seventeenth and Eighteenth Centuries, </w:t>
      </w:r>
      <w:r w:rsidR="00CA487B" w:rsidRPr="009B1FEC">
        <w:rPr>
          <w:rFonts w:asciiTheme="majorHAnsi" w:hAnsiTheme="majorHAnsi" w:cs="Tahoma"/>
          <w:i/>
          <w:sz w:val="24"/>
          <w:szCs w:val="24"/>
          <w:lang w:val="en-US"/>
        </w:rPr>
        <w:t>William and Mary Quarterly</w:t>
      </w:r>
      <w:r w:rsidR="00CA487B" w:rsidRPr="00CA487B">
        <w:rPr>
          <w:rFonts w:asciiTheme="majorHAnsi" w:hAnsiTheme="majorHAnsi" w:cs="Tahoma"/>
          <w:sz w:val="24"/>
          <w:szCs w:val="24"/>
          <w:lang w:val="en-US"/>
        </w:rPr>
        <w:t>, 3d</w:t>
      </w:r>
      <w:r w:rsidR="00CA487B">
        <w:rPr>
          <w:rFonts w:asciiTheme="majorHAnsi" w:hAnsiTheme="majorHAnsi" w:cs="Tahoma"/>
          <w:sz w:val="24"/>
          <w:szCs w:val="24"/>
          <w:lang w:val="en-US"/>
        </w:rPr>
        <w:t xml:space="preserve"> </w:t>
      </w:r>
      <w:r w:rsidR="00CA487B" w:rsidRPr="00CA487B">
        <w:rPr>
          <w:rFonts w:asciiTheme="majorHAnsi" w:hAnsiTheme="majorHAnsi" w:cs="Tahoma"/>
          <w:sz w:val="24"/>
          <w:szCs w:val="24"/>
          <w:lang w:val="en-US"/>
        </w:rPr>
        <w:t>series, 69, No. 1 (January 2012), p. 3‐</w:t>
      </w:r>
      <w:r w:rsidR="00CA487B">
        <w:rPr>
          <w:rFonts w:asciiTheme="majorHAnsi" w:hAnsiTheme="majorHAnsi" w:cs="Tahoma"/>
          <w:sz w:val="24"/>
          <w:szCs w:val="24"/>
          <w:lang w:val="en-US"/>
        </w:rPr>
        <w:t>34</w:t>
      </w:r>
      <w:r w:rsidR="00CA487B" w:rsidRPr="00CA487B">
        <w:rPr>
          <w:rFonts w:asciiTheme="majorHAnsi" w:hAnsiTheme="majorHAnsi" w:cs="Tahoma"/>
          <w:sz w:val="24"/>
          <w:szCs w:val="24"/>
          <w:lang w:val="en-US"/>
        </w:rPr>
        <w:t>.</w:t>
      </w:r>
    </w:p>
    <w:p w14:paraId="3F33B59D" w14:textId="02081E2F" w:rsidR="009B1FEC" w:rsidRPr="00071352" w:rsidRDefault="009B1FEC" w:rsidP="00F76487">
      <w:pPr>
        <w:jc w:val="both"/>
        <w:rPr>
          <w:rFonts w:asciiTheme="majorHAnsi" w:hAnsiTheme="majorHAnsi" w:cs="Tahoma"/>
          <w:sz w:val="24"/>
          <w:szCs w:val="24"/>
          <w:lang w:val="en-US"/>
        </w:rPr>
      </w:pPr>
      <w:r w:rsidRPr="009B1FEC">
        <w:rPr>
          <w:rFonts w:asciiTheme="majorHAnsi" w:hAnsiTheme="majorHAnsi" w:cs="Tahoma"/>
          <w:sz w:val="24"/>
          <w:szCs w:val="24"/>
        </w:rPr>
        <w:t>POLANY</w:t>
      </w:r>
      <w:r w:rsidR="00F76487">
        <w:rPr>
          <w:rFonts w:asciiTheme="majorHAnsi" w:hAnsiTheme="majorHAnsi" w:cs="Tahoma"/>
          <w:sz w:val="24"/>
          <w:szCs w:val="24"/>
        </w:rPr>
        <w:t>I</w:t>
      </w:r>
      <w:r w:rsidRPr="009B1FEC">
        <w:rPr>
          <w:rFonts w:asciiTheme="majorHAnsi" w:hAnsiTheme="majorHAnsi" w:cs="Tahoma"/>
          <w:sz w:val="24"/>
          <w:szCs w:val="24"/>
        </w:rPr>
        <w:t xml:space="preserve">, Karl. </w:t>
      </w:r>
      <w:r w:rsidRPr="009B1FEC">
        <w:rPr>
          <w:rFonts w:asciiTheme="majorHAnsi" w:hAnsiTheme="majorHAnsi" w:cs="Tahoma"/>
          <w:i/>
          <w:sz w:val="24"/>
          <w:szCs w:val="24"/>
        </w:rPr>
        <w:t>A grande transformação: as origens da nossa época</w:t>
      </w:r>
      <w:r w:rsidRPr="009B1FEC">
        <w:rPr>
          <w:rFonts w:asciiTheme="majorHAnsi" w:hAnsiTheme="majorHAnsi" w:cs="Tahoma"/>
          <w:sz w:val="24"/>
          <w:szCs w:val="24"/>
        </w:rPr>
        <w:t xml:space="preserve">. </w:t>
      </w:r>
      <w:r w:rsidRPr="00071352">
        <w:rPr>
          <w:rFonts w:asciiTheme="majorHAnsi" w:hAnsiTheme="majorHAnsi" w:cs="Tahoma"/>
          <w:sz w:val="24"/>
          <w:szCs w:val="24"/>
          <w:lang w:val="en-US"/>
        </w:rPr>
        <w:t>6. ed. Rio de Janeiro: Campus, 2000</w:t>
      </w:r>
      <w:r w:rsidR="00F76487" w:rsidRPr="00071352">
        <w:rPr>
          <w:rFonts w:asciiTheme="majorHAnsi" w:hAnsiTheme="majorHAnsi" w:cs="Tahoma"/>
          <w:sz w:val="24"/>
          <w:szCs w:val="24"/>
          <w:lang w:val="en-US"/>
        </w:rPr>
        <w:t xml:space="preserve"> [1944]</w:t>
      </w:r>
      <w:r w:rsidRPr="00071352">
        <w:rPr>
          <w:rFonts w:asciiTheme="majorHAnsi" w:hAnsiTheme="majorHAnsi" w:cs="Tahoma"/>
          <w:sz w:val="24"/>
          <w:szCs w:val="24"/>
          <w:lang w:val="en-US"/>
        </w:rPr>
        <w:t>.</w:t>
      </w:r>
    </w:p>
    <w:p w14:paraId="789029BB" w14:textId="7C61754A" w:rsidR="00F76487" w:rsidRPr="00856AF9" w:rsidRDefault="00F76487" w:rsidP="00F76487">
      <w:pPr>
        <w:jc w:val="both"/>
        <w:rPr>
          <w:rFonts w:asciiTheme="majorHAnsi" w:hAnsiTheme="majorHAnsi" w:cs="Tahoma"/>
          <w:sz w:val="24"/>
          <w:szCs w:val="24"/>
        </w:rPr>
      </w:pPr>
      <w:r>
        <w:rPr>
          <w:rFonts w:asciiTheme="majorHAnsi" w:hAnsiTheme="majorHAnsi" w:cs="Tahoma"/>
          <w:sz w:val="24"/>
          <w:szCs w:val="24"/>
          <w:lang w:val="en-US"/>
        </w:rPr>
        <w:t xml:space="preserve">STERN, Philip J.; WENNERLIND, Carl (Eds.) </w:t>
      </w:r>
      <w:r w:rsidR="00ED4D2C" w:rsidRPr="00ED4D2C">
        <w:rPr>
          <w:rFonts w:asciiTheme="majorHAnsi" w:hAnsiTheme="majorHAnsi" w:cs="Tahoma"/>
          <w:i/>
          <w:sz w:val="24"/>
          <w:szCs w:val="24"/>
          <w:lang w:val="en-US"/>
        </w:rPr>
        <w:t>M</w:t>
      </w:r>
      <w:r w:rsidRPr="00ED4D2C">
        <w:rPr>
          <w:rFonts w:asciiTheme="majorHAnsi" w:hAnsiTheme="majorHAnsi" w:cs="Tahoma"/>
          <w:i/>
          <w:sz w:val="24"/>
          <w:szCs w:val="24"/>
          <w:lang w:val="en-US"/>
        </w:rPr>
        <w:t>ercantilism Reimagined: Political Economy in Early Modern Britain and Its Empire</w:t>
      </w:r>
      <w:r w:rsidRPr="00F76487">
        <w:rPr>
          <w:rFonts w:asciiTheme="majorHAnsi" w:hAnsiTheme="majorHAnsi" w:cs="Tahoma"/>
          <w:sz w:val="24"/>
          <w:szCs w:val="24"/>
          <w:lang w:val="en-US"/>
        </w:rPr>
        <w:t xml:space="preserve">. </w:t>
      </w:r>
      <w:r w:rsidRPr="00856AF9">
        <w:rPr>
          <w:rFonts w:asciiTheme="majorHAnsi" w:hAnsiTheme="majorHAnsi" w:cs="Tahoma"/>
          <w:sz w:val="24"/>
          <w:szCs w:val="24"/>
        </w:rPr>
        <w:t>New York</w:t>
      </w:r>
      <w:r w:rsidR="00ED4D2C" w:rsidRPr="00856AF9">
        <w:rPr>
          <w:rFonts w:asciiTheme="majorHAnsi" w:hAnsiTheme="majorHAnsi" w:cs="Tahoma"/>
          <w:sz w:val="24"/>
          <w:szCs w:val="24"/>
        </w:rPr>
        <w:t>:</w:t>
      </w:r>
      <w:r w:rsidRPr="00856AF9">
        <w:rPr>
          <w:rFonts w:asciiTheme="majorHAnsi" w:hAnsiTheme="majorHAnsi" w:cs="Tahoma"/>
          <w:sz w:val="24"/>
          <w:szCs w:val="24"/>
        </w:rPr>
        <w:t xml:space="preserve"> Oxford University Press, 2014</w:t>
      </w:r>
      <w:r w:rsidR="00ED4D2C" w:rsidRPr="00856AF9">
        <w:rPr>
          <w:rFonts w:asciiTheme="majorHAnsi" w:hAnsiTheme="majorHAnsi" w:cs="Tahoma"/>
          <w:sz w:val="24"/>
          <w:szCs w:val="24"/>
        </w:rPr>
        <w:t>.</w:t>
      </w:r>
    </w:p>
    <w:p w14:paraId="3DFC3358" w14:textId="1194DC3F" w:rsidR="00F76487" w:rsidRPr="00ED4D2C" w:rsidRDefault="00ED4D2C" w:rsidP="00ED4D2C">
      <w:pPr>
        <w:jc w:val="both"/>
        <w:rPr>
          <w:rFonts w:asciiTheme="majorHAnsi" w:hAnsiTheme="majorHAnsi" w:cs="Tahoma"/>
          <w:sz w:val="24"/>
          <w:szCs w:val="24"/>
          <w:lang w:val="fr-FR"/>
        </w:rPr>
      </w:pPr>
      <w:r w:rsidRPr="00ED4D2C">
        <w:rPr>
          <w:rFonts w:asciiTheme="majorHAnsi" w:hAnsiTheme="majorHAnsi" w:cs="Tahoma"/>
          <w:sz w:val="24"/>
          <w:szCs w:val="24"/>
        </w:rPr>
        <w:t xml:space="preserve">SUPRINYAK, Carlos Eduardo. </w:t>
      </w:r>
      <w:r w:rsidRPr="00ED4D2C">
        <w:rPr>
          <w:rFonts w:asciiTheme="majorHAnsi" w:hAnsiTheme="majorHAnsi" w:cs="Tahoma"/>
          <w:i/>
          <w:sz w:val="24"/>
          <w:szCs w:val="24"/>
        </w:rPr>
        <w:t xml:space="preserve">Moeda, </w:t>
      </w:r>
      <w:r>
        <w:rPr>
          <w:rFonts w:asciiTheme="majorHAnsi" w:hAnsiTheme="majorHAnsi" w:cs="Tahoma"/>
          <w:i/>
          <w:sz w:val="24"/>
          <w:szCs w:val="24"/>
        </w:rPr>
        <w:t xml:space="preserve">mercadoria e crise mercantil – os debates econômicos na Inglaterra durante a década de 1620. </w:t>
      </w:r>
      <w:r w:rsidRPr="00856AF9">
        <w:rPr>
          <w:rFonts w:asciiTheme="majorHAnsi" w:hAnsiTheme="majorHAnsi" w:cs="Tahoma"/>
          <w:sz w:val="24"/>
          <w:szCs w:val="24"/>
          <w:lang w:val="fr-FR"/>
        </w:rPr>
        <w:t>Doutorado em Economia/UFMG, 2010.</w:t>
      </w:r>
    </w:p>
    <w:p w14:paraId="6EB2BC61" w14:textId="4D9DE8E3" w:rsidR="00CA487B" w:rsidRPr="002C604A" w:rsidRDefault="00CA487B" w:rsidP="00F76487">
      <w:pPr>
        <w:jc w:val="both"/>
        <w:rPr>
          <w:rFonts w:asciiTheme="majorHAnsi" w:hAnsiTheme="majorHAnsi" w:cs="Tahoma"/>
          <w:sz w:val="24"/>
          <w:szCs w:val="24"/>
        </w:rPr>
      </w:pPr>
      <w:r w:rsidRPr="00CA487B">
        <w:rPr>
          <w:rFonts w:asciiTheme="majorHAnsi" w:hAnsiTheme="majorHAnsi" w:cs="Tahoma"/>
          <w:sz w:val="24"/>
          <w:szCs w:val="24"/>
          <w:lang w:val="fr-FR"/>
        </w:rPr>
        <w:t xml:space="preserve">TODESCHINI, Giacomo. </w:t>
      </w:r>
      <w:r w:rsidRPr="00CA487B">
        <w:rPr>
          <w:rFonts w:asciiTheme="majorHAnsi" w:hAnsiTheme="majorHAnsi" w:cs="Tahoma"/>
          <w:i/>
          <w:sz w:val="24"/>
          <w:szCs w:val="24"/>
          <w:lang w:val="fr-FR"/>
        </w:rPr>
        <w:t>Richesse franciscaine : De la pauvreté volontaire à la société de marché</w:t>
      </w:r>
      <w:r w:rsidRPr="00CA487B">
        <w:rPr>
          <w:rFonts w:asciiTheme="majorHAnsi" w:hAnsiTheme="majorHAnsi" w:cs="Tahoma"/>
          <w:sz w:val="24"/>
          <w:szCs w:val="24"/>
          <w:lang w:val="fr-FR"/>
        </w:rPr>
        <w:t xml:space="preserve">. </w:t>
      </w:r>
      <w:r w:rsidRPr="002C604A">
        <w:rPr>
          <w:rFonts w:asciiTheme="majorHAnsi" w:hAnsiTheme="majorHAnsi" w:cs="Tahoma"/>
          <w:sz w:val="24"/>
          <w:szCs w:val="24"/>
        </w:rPr>
        <w:t>Paris: Verdier, 2008.</w:t>
      </w:r>
    </w:p>
    <w:p w14:paraId="28EEB338" w14:textId="0A0C7DEC" w:rsidR="00CA487B" w:rsidRDefault="00EE37FA" w:rsidP="00F76487">
      <w:pPr>
        <w:jc w:val="both"/>
        <w:rPr>
          <w:rFonts w:asciiTheme="majorHAnsi" w:hAnsiTheme="majorHAnsi" w:cs="Tahoma"/>
          <w:sz w:val="24"/>
          <w:szCs w:val="24"/>
        </w:rPr>
      </w:pPr>
      <w:r>
        <w:rPr>
          <w:rFonts w:asciiTheme="majorHAnsi" w:hAnsiTheme="majorHAnsi" w:cs="Tahoma"/>
          <w:sz w:val="24"/>
          <w:szCs w:val="24"/>
        </w:rPr>
        <w:t>______</w:t>
      </w:r>
      <w:r w:rsidR="00CA487B" w:rsidRPr="00CA487B">
        <w:rPr>
          <w:rFonts w:asciiTheme="majorHAnsi" w:hAnsiTheme="majorHAnsi" w:cs="Tahoma"/>
          <w:sz w:val="24"/>
          <w:szCs w:val="24"/>
        </w:rPr>
        <w:t xml:space="preserve">. Origens medievais da racionalidade econômica moderna, </w:t>
      </w:r>
      <w:r w:rsidR="00CA487B" w:rsidRPr="00E52D70">
        <w:rPr>
          <w:rFonts w:asciiTheme="majorHAnsi" w:hAnsiTheme="majorHAnsi" w:cs="Tahoma"/>
          <w:i/>
          <w:sz w:val="24"/>
          <w:szCs w:val="24"/>
        </w:rPr>
        <w:t>R</w:t>
      </w:r>
      <w:r w:rsidR="00E52D70">
        <w:rPr>
          <w:rFonts w:asciiTheme="majorHAnsi" w:hAnsiTheme="majorHAnsi" w:cs="Tahoma"/>
          <w:i/>
          <w:sz w:val="24"/>
          <w:szCs w:val="24"/>
        </w:rPr>
        <w:t>evista</w:t>
      </w:r>
      <w:r w:rsidR="00CA487B" w:rsidRPr="00E52D70">
        <w:rPr>
          <w:rFonts w:asciiTheme="majorHAnsi" w:hAnsiTheme="majorHAnsi" w:cs="Tahoma"/>
          <w:i/>
          <w:sz w:val="24"/>
          <w:szCs w:val="24"/>
        </w:rPr>
        <w:t xml:space="preserve"> Inter. Interdisc. INTERthesis</w:t>
      </w:r>
      <w:r w:rsidR="00CA487B" w:rsidRPr="00CA487B">
        <w:rPr>
          <w:rFonts w:asciiTheme="majorHAnsi" w:hAnsiTheme="majorHAnsi" w:cs="Tahoma"/>
          <w:sz w:val="24"/>
          <w:szCs w:val="24"/>
        </w:rPr>
        <w:t>, Florianópolis, Santa Catarina</w:t>
      </w:r>
      <w:r w:rsidR="00CA487B">
        <w:rPr>
          <w:rFonts w:asciiTheme="majorHAnsi" w:hAnsiTheme="majorHAnsi" w:cs="Tahoma"/>
          <w:sz w:val="24"/>
          <w:szCs w:val="24"/>
        </w:rPr>
        <w:t xml:space="preserve">, </w:t>
      </w:r>
      <w:r w:rsidR="00CA487B" w:rsidRPr="00CA487B">
        <w:rPr>
          <w:rFonts w:asciiTheme="majorHAnsi" w:hAnsiTheme="majorHAnsi" w:cs="Tahoma"/>
          <w:sz w:val="24"/>
          <w:szCs w:val="24"/>
        </w:rPr>
        <w:t>v.10, n.2, p. 409-423, Jul./Dez. 2013.</w:t>
      </w:r>
    </w:p>
    <w:p w14:paraId="1C4776C4" w14:textId="37BBCD8C" w:rsidR="00AB0F26" w:rsidRPr="006A4A92" w:rsidRDefault="00AB0F26" w:rsidP="00F76487">
      <w:pPr>
        <w:jc w:val="both"/>
        <w:rPr>
          <w:rFonts w:asciiTheme="majorHAnsi" w:hAnsiTheme="majorHAnsi" w:cs="Tahoma"/>
          <w:sz w:val="24"/>
          <w:szCs w:val="24"/>
          <w:lang w:val="fr-FR"/>
        </w:rPr>
      </w:pPr>
      <w:r w:rsidRPr="006A4A92">
        <w:rPr>
          <w:rFonts w:asciiTheme="majorHAnsi" w:hAnsiTheme="majorHAnsi" w:cs="Tahoma"/>
          <w:sz w:val="24"/>
          <w:szCs w:val="24"/>
          <w:lang w:val="fr-FR"/>
        </w:rPr>
        <w:t>______.</w:t>
      </w:r>
      <w:r w:rsidR="006A4A92" w:rsidRPr="006A4A92">
        <w:rPr>
          <w:lang w:val="fr-FR"/>
        </w:rPr>
        <w:t xml:space="preserve"> </w:t>
      </w:r>
      <w:r w:rsidR="006A4A92" w:rsidRPr="006A4A92">
        <w:rPr>
          <w:rFonts w:asciiTheme="majorHAnsi" w:hAnsiTheme="majorHAnsi" w:cs="Tahoma"/>
          <w:i/>
          <w:sz w:val="24"/>
          <w:szCs w:val="24"/>
          <w:lang w:val="fr-FR"/>
        </w:rPr>
        <w:t>Les Marchands et le Temple: La société chrétienne et le cercle vertueux de la richesse du Moyen Âge à l'Epoque moderne</w:t>
      </w:r>
      <w:r w:rsidR="006A4A92">
        <w:rPr>
          <w:rFonts w:asciiTheme="majorHAnsi" w:hAnsiTheme="majorHAnsi" w:cs="Tahoma"/>
          <w:sz w:val="24"/>
          <w:szCs w:val="24"/>
          <w:lang w:val="fr-FR"/>
        </w:rPr>
        <w:t xml:space="preserve">, 2017. </w:t>
      </w:r>
    </w:p>
    <w:p w14:paraId="02579BD9" w14:textId="0735161D" w:rsidR="00CA487B" w:rsidRPr="00DF2A78" w:rsidRDefault="00DF2A78" w:rsidP="00F76487">
      <w:pPr>
        <w:jc w:val="both"/>
        <w:rPr>
          <w:rFonts w:asciiTheme="majorHAnsi" w:hAnsiTheme="majorHAnsi" w:cs="Tahoma"/>
          <w:sz w:val="24"/>
          <w:szCs w:val="24"/>
          <w:lang w:val="es-ES"/>
        </w:rPr>
      </w:pPr>
      <w:r w:rsidRPr="00DF2A78">
        <w:rPr>
          <w:rFonts w:asciiTheme="majorHAnsi" w:hAnsiTheme="majorHAnsi" w:cs="Tahoma"/>
          <w:sz w:val="24"/>
          <w:szCs w:val="24"/>
          <w:lang w:val="es-ES"/>
        </w:rPr>
        <w:t>VÍCTOR PERERA, Osvaldo. Un estudio socio-métrico del tema de la moral económica y de su proyección en la Escuela de Salamanca, 1526-1670</w:t>
      </w:r>
      <w:r>
        <w:rPr>
          <w:rFonts w:asciiTheme="majorHAnsi" w:hAnsiTheme="majorHAnsi" w:cs="Tahoma"/>
          <w:sz w:val="24"/>
          <w:szCs w:val="24"/>
          <w:lang w:val="es-ES"/>
        </w:rPr>
        <w:t xml:space="preserve">, </w:t>
      </w:r>
      <w:r w:rsidRPr="00DF2A78">
        <w:rPr>
          <w:rFonts w:asciiTheme="majorHAnsi" w:hAnsiTheme="majorHAnsi" w:cs="Tahoma"/>
          <w:i/>
          <w:sz w:val="24"/>
          <w:szCs w:val="24"/>
          <w:lang w:val="es-ES"/>
        </w:rPr>
        <w:t>Historiografías</w:t>
      </w:r>
      <w:r w:rsidRPr="00DF2A78">
        <w:rPr>
          <w:rFonts w:asciiTheme="majorHAnsi" w:hAnsiTheme="majorHAnsi" w:cs="Tahoma"/>
          <w:sz w:val="24"/>
          <w:szCs w:val="24"/>
          <w:lang w:val="es-ES"/>
        </w:rPr>
        <w:t>, 7</w:t>
      </w:r>
      <w:r>
        <w:rPr>
          <w:rFonts w:asciiTheme="majorHAnsi" w:hAnsiTheme="majorHAnsi" w:cs="Tahoma"/>
          <w:sz w:val="24"/>
          <w:szCs w:val="24"/>
          <w:lang w:val="es-ES"/>
        </w:rPr>
        <w:t xml:space="preserve">, </w:t>
      </w:r>
      <w:r w:rsidRPr="00DF2A78">
        <w:rPr>
          <w:rFonts w:asciiTheme="majorHAnsi" w:hAnsiTheme="majorHAnsi" w:cs="Tahoma"/>
          <w:sz w:val="24"/>
          <w:szCs w:val="24"/>
          <w:lang w:val="es-ES"/>
        </w:rPr>
        <w:t>Enero-Junio, 2014</w:t>
      </w:r>
      <w:r>
        <w:rPr>
          <w:rFonts w:asciiTheme="majorHAnsi" w:hAnsiTheme="majorHAnsi" w:cs="Tahoma"/>
          <w:sz w:val="24"/>
          <w:szCs w:val="24"/>
          <w:lang w:val="es-ES"/>
        </w:rPr>
        <w:t xml:space="preserve">, </w:t>
      </w:r>
      <w:r w:rsidRPr="00DF2A78">
        <w:rPr>
          <w:rFonts w:asciiTheme="majorHAnsi" w:hAnsiTheme="majorHAnsi" w:cs="Tahoma"/>
          <w:sz w:val="24"/>
          <w:szCs w:val="24"/>
          <w:lang w:val="es-ES"/>
        </w:rPr>
        <w:t>p. 55-84.</w:t>
      </w:r>
    </w:p>
    <w:p w14:paraId="08B547B4" w14:textId="2D8C6895" w:rsidR="00DF2A78" w:rsidRPr="00DF2A78" w:rsidRDefault="00DF2A78" w:rsidP="00F76487">
      <w:pPr>
        <w:jc w:val="both"/>
        <w:rPr>
          <w:rFonts w:asciiTheme="majorHAnsi" w:hAnsiTheme="majorHAnsi" w:cs="Tahoma"/>
          <w:sz w:val="24"/>
          <w:szCs w:val="24"/>
          <w:lang w:val="es-ES"/>
        </w:rPr>
      </w:pPr>
    </w:p>
    <w:p w14:paraId="5850276B" w14:textId="775A25ED" w:rsidR="00CA487B" w:rsidRPr="00F76487" w:rsidRDefault="00F76487" w:rsidP="00F76487">
      <w:pPr>
        <w:pStyle w:val="PargrafodaLista"/>
        <w:numPr>
          <w:ilvl w:val="0"/>
          <w:numId w:val="9"/>
        </w:numPr>
        <w:jc w:val="both"/>
        <w:rPr>
          <w:rFonts w:asciiTheme="majorHAnsi" w:hAnsiTheme="majorHAnsi" w:cs="Tahoma"/>
          <w:sz w:val="24"/>
          <w:szCs w:val="24"/>
        </w:rPr>
      </w:pPr>
      <w:r>
        <w:rPr>
          <w:rFonts w:asciiTheme="majorHAnsi" w:hAnsiTheme="majorHAnsi" w:cs="Tahoma"/>
          <w:sz w:val="24"/>
          <w:szCs w:val="24"/>
        </w:rPr>
        <w:t>A bibliografia específica será dada no decorrer do curso.</w:t>
      </w:r>
    </w:p>
    <w:p w14:paraId="4CA8E140" w14:textId="7DB965C9" w:rsidR="008624B5" w:rsidRPr="00013017" w:rsidRDefault="007E38B2" w:rsidP="008624B5">
      <w:pPr>
        <w:spacing w:after="120"/>
        <w:rPr>
          <w:rFonts w:asciiTheme="majorHAnsi" w:hAnsiTheme="majorHAnsi" w:cs="Tahoma"/>
          <w:b/>
          <w:color w:val="800000"/>
          <w:sz w:val="24"/>
          <w:szCs w:val="24"/>
        </w:rPr>
      </w:pPr>
      <w:r>
        <w:rPr>
          <w:rFonts w:asciiTheme="majorHAnsi" w:hAnsiTheme="majorHAnsi" w:cs="Tahoma"/>
          <w:b/>
          <w:color w:val="800000"/>
          <w:sz w:val="24"/>
          <w:szCs w:val="24"/>
        </w:rPr>
        <w:t>I</w:t>
      </w:r>
      <w:r w:rsidR="00071352">
        <w:rPr>
          <w:rFonts w:asciiTheme="majorHAnsi" w:hAnsiTheme="majorHAnsi" w:cs="Tahoma"/>
          <w:b/>
          <w:color w:val="800000"/>
          <w:sz w:val="24"/>
          <w:szCs w:val="24"/>
        </w:rPr>
        <w:t>V</w:t>
      </w:r>
      <w:r w:rsidR="008624B5" w:rsidRPr="00013017">
        <w:rPr>
          <w:rFonts w:asciiTheme="majorHAnsi" w:hAnsiTheme="majorHAnsi" w:cs="Tahoma"/>
          <w:b/>
          <w:color w:val="800000"/>
          <w:sz w:val="24"/>
          <w:szCs w:val="24"/>
        </w:rPr>
        <w:t xml:space="preserve"> – CRITÉRIOS DE A</w:t>
      </w:r>
      <w:r w:rsidR="00E4118F">
        <w:rPr>
          <w:rFonts w:asciiTheme="majorHAnsi" w:hAnsiTheme="majorHAnsi" w:cs="Tahoma"/>
          <w:b/>
          <w:color w:val="800000"/>
          <w:sz w:val="24"/>
          <w:szCs w:val="24"/>
        </w:rPr>
        <w:t xml:space="preserve">VALIAÇÃO </w:t>
      </w:r>
    </w:p>
    <w:p w14:paraId="3F7862B3" w14:textId="4EE9905F" w:rsidR="002C604A" w:rsidRDefault="007E38B2" w:rsidP="002611E1">
      <w:pPr>
        <w:autoSpaceDE w:val="0"/>
        <w:autoSpaceDN w:val="0"/>
        <w:adjustRightInd w:val="0"/>
        <w:spacing w:after="120"/>
        <w:jc w:val="both"/>
        <w:rPr>
          <w:rFonts w:asciiTheme="majorHAnsi" w:hAnsiTheme="majorHAnsi" w:cs="Tahoma"/>
          <w:sz w:val="24"/>
          <w:szCs w:val="24"/>
        </w:rPr>
      </w:pPr>
      <w:r>
        <w:rPr>
          <w:rFonts w:asciiTheme="majorHAnsi" w:hAnsiTheme="majorHAnsi" w:cs="Tahoma"/>
          <w:sz w:val="24"/>
          <w:szCs w:val="24"/>
        </w:rPr>
        <w:t>A</w:t>
      </w:r>
      <w:r w:rsidR="002611E1">
        <w:rPr>
          <w:rFonts w:asciiTheme="majorHAnsi" w:hAnsiTheme="majorHAnsi" w:cs="Tahoma"/>
          <w:sz w:val="24"/>
          <w:szCs w:val="24"/>
        </w:rPr>
        <w:t xml:space="preserve"> nota final será compost</w:t>
      </w:r>
      <w:r>
        <w:rPr>
          <w:rFonts w:asciiTheme="majorHAnsi" w:hAnsiTheme="majorHAnsi" w:cs="Tahoma"/>
          <w:sz w:val="24"/>
          <w:szCs w:val="24"/>
        </w:rPr>
        <w:t>a</w:t>
      </w:r>
      <w:r w:rsidR="002611E1">
        <w:rPr>
          <w:rFonts w:asciiTheme="majorHAnsi" w:hAnsiTheme="majorHAnsi" w:cs="Tahoma"/>
          <w:sz w:val="24"/>
          <w:szCs w:val="24"/>
        </w:rPr>
        <w:t xml:space="preserve"> pela média aritmética de uma prova individual</w:t>
      </w:r>
      <w:r w:rsidR="008624B5">
        <w:rPr>
          <w:rFonts w:asciiTheme="majorHAnsi" w:hAnsiTheme="majorHAnsi" w:cs="Tahoma"/>
          <w:sz w:val="24"/>
          <w:szCs w:val="24"/>
        </w:rPr>
        <w:t xml:space="preserve">, e </w:t>
      </w:r>
      <w:r w:rsidR="002611E1">
        <w:rPr>
          <w:rFonts w:asciiTheme="majorHAnsi" w:hAnsiTheme="majorHAnsi" w:cs="Tahoma"/>
          <w:sz w:val="24"/>
          <w:szCs w:val="24"/>
        </w:rPr>
        <w:t>as demais atividades de avaliação sugeridas ao longo do curso.</w:t>
      </w:r>
    </w:p>
    <w:sectPr w:rsidR="002C604A" w:rsidSect="008624B5">
      <w:headerReference w:type="default" r:id="rId9"/>
      <w:pgSz w:w="12240" w:h="15840" w:code="1"/>
      <w:pgMar w:top="1134" w:right="1304" w:bottom="1134" w:left="1304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AAF988" w14:textId="77777777" w:rsidR="00401919" w:rsidRDefault="00401919" w:rsidP="00AC2569">
      <w:r>
        <w:separator/>
      </w:r>
    </w:p>
  </w:endnote>
  <w:endnote w:type="continuationSeparator" w:id="0">
    <w:p w14:paraId="30B01895" w14:textId="77777777" w:rsidR="00401919" w:rsidRDefault="00401919" w:rsidP="00AC25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6BE2FD" w14:textId="77777777" w:rsidR="00401919" w:rsidRDefault="00401919" w:rsidP="00AC2569">
      <w:r>
        <w:separator/>
      </w:r>
    </w:p>
  </w:footnote>
  <w:footnote w:type="continuationSeparator" w:id="0">
    <w:p w14:paraId="16866C36" w14:textId="77777777" w:rsidR="00401919" w:rsidRDefault="00401919" w:rsidP="00AC25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DFA59E" w14:textId="77777777" w:rsidR="002A1BE6" w:rsidRDefault="002A1BE6" w:rsidP="008624B5">
    <w:pPr>
      <w:pStyle w:val="Cabealho"/>
    </w:pPr>
    <w:r>
      <w:rPr>
        <w:noProof/>
        <w:lang w:val="en-US" w:eastAsia="en-US"/>
      </w:rPr>
      <w:drawing>
        <wp:inline distT="0" distB="0" distL="0" distR="0" wp14:anchorId="6BFD3C9C" wp14:editId="6D0B1784">
          <wp:extent cx="2403475" cy="610612"/>
          <wp:effectExtent l="0" t="0" r="9525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03949" cy="610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15BE4AD1"/>
    <w:multiLevelType w:val="hybridMultilevel"/>
    <w:tmpl w:val="44E69216"/>
    <w:lvl w:ilvl="0" w:tplc="638A434C">
      <w:start w:val="1"/>
      <w:numFmt w:val="decimal"/>
      <w:lvlText w:val="2.%1."/>
      <w:lvlJc w:val="left"/>
      <w:pPr>
        <w:ind w:left="786" w:hanging="360"/>
      </w:pPr>
      <w:rPr>
        <w:rFonts w:cs="Tahoma"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19C015BF"/>
    <w:multiLevelType w:val="hybridMultilevel"/>
    <w:tmpl w:val="F4C821D0"/>
    <w:lvl w:ilvl="0" w:tplc="00000001">
      <w:start w:val="1"/>
      <w:numFmt w:val="bullet"/>
      <w:lvlText w:val="•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1BC0578E"/>
    <w:multiLevelType w:val="hybridMultilevel"/>
    <w:tmpl w:val="FDF65952"/>
    <w:lvl w:ilvl="0" w:tplc="6E368530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283587"/>
    <w:multiLevelType w:val="hybridMultilevel"/>
    <w:tmpl w:val="872C48C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F952960"/>
    <w:multiLevelType w:val="hybridMultilevel"/>
    <w:tmpl w:val="38FED8F6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B06A51"/>
    <w:multiLevelType w:val="hybridMultilevel"/>
    <w:tmpl w:val="054C906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B86737"/>
    <w:multiLevelType w:val="hybridMultilevel"/>
    <w:tmpl w:val="FD1A65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DAA2EA6"/>
    <w:multiLevelType w:val="hybridMultilevel"/>
    <w:tmpl w:val="94CCBF7E"/>
    <w:lvl w:ilvl="0" w:tplc="04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66505BC3"/>
    <w:multiLevelType w:val="hybridMultilevel"/>
    <w:tmpl w:val="9908396A"/>
    <w:lvl w:ilvl="0" w:tplc="AC7A44B0">
      <w:start w:val="1"/>
      <w:numFmt w:val="decimal"/>
      <w:lvlText w:val="%1."/>
      <w:lvlJc w:val="left"/>
      <w:pPr>
        <w:ind w:left="720" w:hanging="360"/>
      </w:pPr>
      <w:rPr>
        <w:rFonts w:cs="Tahom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5B02EAD"/>
    <w:multiLevelType w:val="hybridMultilevel"/>
    <w:tmpl w:val="0E1A7302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7"/>
  </w:num>
  <w:num w:numId="4">
    <w:abstractNumId w:val="9"/>
  </w:num>
  <w:num w:numId="5">
    <w:abstractNumId w:val="1"/>
  </w:num>
  <w:num w:numId="6">
    <w:abstractNumId w:val="8"/>
  </w:num>
  <w:num w:numId="7">
    <w:abstractNumId w:val="2"/>
  </w:num>
  <w:num w:numId="8">
    <w:abstractNumId w:val="4"/>
  </w:num>
  <w:num w:numId="9">
    <w:abstractNumId w:val="3"/>
  </w:num>
  <w:num w:numId="10">
    <w:abstractNumId w:val="10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624B5"/>
    <w:rsid w:val="000064A3"/>
    <w:rsid w:val="00013017"/>
    <w:rsid w:val="00031BC8"/>
    <w:rsid w:val="000379B3"/>
    <w:rsid w:val="000433BB"/>
    <w:rsid w:val="00071352"/>
    <w:rsid w:val="0007616F"/>
    <w:rsid w:val="000A191F"/>
    <w:rsid w:val="000A281A"/>
    <w:rsid w:val="000A3A64"/>
    <w:rsid w:val="000A44AE"/>
    <w:rsid w:val="000B17EF"/>
    <w:rsid w:val="000B5C4A"/>
    <w:rsid w:val="000E7601"/>
    <w:rsid w:val="000F6BE6"/>
    <w:rsid w:val="00120086"/>
    <w:rsid w:val="00136548"/>
    <w:rsid w:val="00187CF6"/>
    <w:rsid w:val="00190626"/>
    <w:rsid w:val="001B33D6"/>
    <w:rsid w:val="001C06E1"/>
    <w:rsid w:val="001C3E74"/>
    <w:rsid w:val="001E7791"/>
    <w:rsid w:val="00220B6D"/>
    <w:rsid w:val="0022455F"/>
    <w:rsid w:val="00252A0B"/>
    <w:rsid w:val="002611E1"/>
    <w:rsid w:val="00264FD0"/>
    <w:rsid w:val="00267EDC"/>
    <w:rsid w:val="00292B21"/>
    <w:rsid w:val="002A1BE6"/>
    <w:rsid w:val="002A565E"/>
    <w:rsid w:val="002C604A"/>
    <w:rsid w:val="002D2C4F"/>
    <w:rsid w:val="002E5133"/>
    <w:rsid w:val="002E6328"/>
    <w:rsid w:val="00301648"/>
    <w:rsid w:val="003135D3"/>
    <w:rsid w:val="003231B8"/>
    <w:rsid w:val="00336559"/>
    <w:rsid w:val="003413BF"/>
    <w:rsid w:val="0035203D"/>
    <w:rsid w:val="003711D0"/>
    <w:rsid w:val="0038075F"/>
    <w:rsid w:val="00386E08"/>
    <w:rsid w:val="003A06D1"/>
    <w:rsid w:val="003D2DE7"/>
    <w:rsid w:val="003E4C4F"/>
    <w:rsid w:val="00401919"/>
    <w:rsid w:val="004109F8"/>
    <w:rsid w:val="004333EA"/>
    <w:rsid w:val="00462488"/>
    <w:rsid w:val="00475DAF"/>
    <w:rsid w:val="00493816"/>
    <w:rsid w:val="0049485D"/>
    <w:rsid w:val="004A0B84"/>
    <w:rsid w:val="004C3F8A"/>
    <w:rsid w:val="004D72A0"/>
    <w:rsid w:val="004F04AF"/>
    <w:rsid w:val="004F1B78"/>
    <w:rsid w:val="00574F78"/>
    <w:rsid w:val="00576618"/>
    <w:rsid w:val="005C1228"/>
    <w:rsid w:val="005C26B7"/>
    <w:rsid w:val="005F7304"/>
    <w:rsid w:val="00606506"/>
    <w:rsid w:val="006077D7"/>
    <w:rsid w:val="00613BE5"/>
    <w:rsid w:val="00621583"/>
    <w:rsid w:val="006313ED"/>
    <w:rsid w:val="00656053"/>
    <w:rsid w:val="00675B55"/>
    <w:rsid w:val="00681053"/>
    <w:rsid w:val="00691E56"/>
    <w:rsid w:val="006A4A92"/>
    <w:rsid w:val="006A5083"/>
    <w:rsid w:val="006D5499"/>
    <w:rsid w:val="006D5CF2"/>
    <w:rsid w:val="006E2E54"/>
    <w:rsid w:val="006F2244"/>
    <w:rsid w:val="0070611D"/>
    <w:rsid w:val="007105A7"/>
    <w:rsid w:val="00735911"/>
    <w:rsid w:val="0077706A"/>
    <w:rsid w:val="00792685"/>
    <w:rsid w:val="007A6C34"/>
    <w:rsid w:val="007E353F"/>
    <w:rsid w:val="007E38B2"/>
    <w:rsid w:val="00832F6F"/>
    <w:rsid w:val="00843E96"/>
    <w:rsid w:val="00846714"/>
    <w:rsid w:val="0084721F"/>
    <w:rsid w:val="00856AF9"/>
    <w:rsid w:val="008624B5"/>
    <w:rsid w:val="00863CBA"/>
    <w:rsid w:val="00872FF1"/>
    <w:rsid w:val="00887023"/>
    <w:rsid w:val="0089237B"/>
    <w:rsid w:val="008C7DA9"/>
    <w:rsid w:val="008E2671"/>
    <w:rsid w:val="008F2BA9"/>
    <w:rsid w:val="00904DC2"/>
    <w:rsid w:val="00915A4C"/>
    <w:rsid w:val="009173F7"/>
    <w:rsid w:val="00920164"/>
    <w:rsid w:val="00921D72"/>
    <w:rsid w:val="009221B6"/>
    <w:rsid w:val="009309AF"/>
    <w:rsid w:val="00942970"/>
    <w:rsid w:val="0096654A"/>
    <w:rsid w:val="00980CBD"/>
    <w:rsid w:val="0098446D"/>
    <w:rsid w:val="00991417"/>
    <w:rsid w:val="009B1FEC"/>
    <w:rsid w:val="009B5DE7"/>
    <w:rsid w:val="009C79B3"/>
    <w:rsid w:val="009D62CC"/>
    <w:rsid w:val="00A06203"/>
    <w:rsid w:val="00A17DA0"/>
    <w:rsid w:val="00A20809"/>
    <w:rsid w:val="00A34AE6"/>
    <w:rsid w:val="00A6122A"/>
    <w:rsid w:val="00A61607"/>
    <w:rsid w:val="00A8695A"/>
    <w:rsid w:val="00AB01D9"/>
    <w:rsid w:val="00AB0F26"/>
    <w:rsid w:val="00AB2EBC"/>
    <w:rsid w:val="00AB5507"/>
    <w:rsid w:val="00AC2569"/>
    <w:rsid w:val="00AE14CB"/>
    <w:rsid w:val="00AE5644"/>
    <w:rsid w:val="00AF5CDE"/>
    <w:rsid w:val="00B35677"/>
    <w:rsid w:val="00B4254B"/>
    <w:rsid w:val="00B55A1B"/>
    <w:rsid w:val="00B610CF"/>
    <w:rsid w:val="00B74D5F"/>
    <w:rsid w:val="00BB5AA4"/>
    <w:rsid w:val="00BC4FA2"/>
    <w:rsid w:val="00BE4180"/>
    <w:rsid w:val="00BE45E7"/>
    <w:rsid w:val="00BF1501"/>
    <w:rsid w:val="00C16859"/>
    <w:rsid w:val="00C4606E"/>
    <w:rsid w:val="00C65CB5"/>
    <w:rsid w:val="00C77209"/>
    <w:rsid w:val="00C84272"/>
    <w:rsid w:val="00C949D6"/>
    <w:rsid w:val="00C97241"/>
    <w:rsid w:val="00CA487B"/>
    <w:rsid w:val="00CC3FF9"/>
    <w:rsid w:val="00D07147"/>
    <w:rsid w:val="00D257CE"/>
    <w:rsid w:val="00D36FD0"/>
    <w:rsid w:val="00D438ED"/>
    <w:rsid w:val="00D479AA"/>
    <w:rsid w:val="00D61306"/>
    <w:rsid w:val="00D625CE"/>
    <w:rsid w:val="00D649A9"/>
    <w:rsid w:val="00D8194B"/>
    <w:rsid w:val="00D865CA"/>
    <w:rsid w:val="00D9645C"/>
    <w:rsid w:val="00DB580A"/>
    <w:rsid w:val="00DB7483"/>
    <w:rsid w:val="00DC7517"/>
    <w:rsid w:val="00DE0CAB"/>
    <w:rsid w:val="00DE1C69"/>
    <w:rsid w:val="00DF04D4"/>
    <w:rsid w:val="00DF2A78"/>
    <w:rsid w:val="00E4118F"/>
    <w:rsid w:val="00E41522"/>
    <w:rsid w:val="00E52D70"/>
    <w:rsid w:val="00E927F2"/>
    <w:rsid w:val="00EA710B"/>
    <w:rsid w:val="00ED0834"/>
    <w:rsid w:val="00ED4D2C"/>
    <w:rsid w:val="00EE37FA"/>
    <w:rsid w:val="00F506F0"/>
    <w:rsid w:val="00F76487"/>
    <w:rsid w:val="00F84C56"/>
    <w:rsid w:val="00F87398"/>
    <w:rsid w:val="00FA20D2"/>
    <w:rsid w:val="00FA2291"/>
    <w:rsid w:val="00FB5CAB"/>
    <w:rsid w:val="00FC3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FAE85D6"/>
  <w14:defaultImageDpi w14:val="300"/>
  <w15:docId w15:val="{1A3B8820-3E7E-48D0-8931-17AC9904D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624B5"/>
    <w:rPr>
      <w:rFonts w:ascii="Times New Roman" w:eastAsia="Times New Roman" w:hAnsi="Times New Roman" w:cs="Times New Roman"/>
      <w:sz w:val="20"/>
      <w:szCs w:val="20"/>
      <w:lang w:eastAsia="pt-BR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rsid w:val="008624B5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rsid w:val="008624B5"/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8624B5"/>
    <w:rPr>
      <w:rFonts w:ascii="Lucida Grande" w:hAnsi="Lucida Grande" w:cs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624B5"/>
    <w:rPr>
      <w:rFonts w:ascii="Lucida Grande" w:eastAsia="Times New Roman" w:hAnsi="Lucida Grande" w:cs="Lucida Grande"/>
      <w:sz w:val="18"/>
      <w:szCs w:val="18"/>
      <w:lang w:eastAsia="pt-BR"/>
    </w:rPr>
  </w:style>
  <w:style w:type="paragraph" w:styleId="Textodenotaderodap">
    <w:name w:val="footnote text"/>
    <w:basedOn w:val="Normal"/>
    <w:link w:val="TextodenotaderodapChar"/>
    <w:uiPriority w:val="99"/>
    <w:unhideWhenUsed/>
    <w:rsid w:val="00AC2569"/>
    <w:rPr>
      <w:rFonts w:asciiTheme="minorHAnsi" w:eastAsiaTheme="minorHAnsi" w:hAnsiTheme="minorHAnsi" w:cstheme="minorBidi"/>
      <w:lang w:eastAsia="en-US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sid w:val="00AC2569"/>
    <w:rPr>
      <w:rFonts w:eastAsiaTheme="minorHAnsi"/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AC2569"/>
    <w:rPr>
      <w:vertAlign w:val="superscript"/>
    </w:rPr>
  </w:style>
  <w:style w:type="paragraph" w:styleId="PargrafodaLista">
    <w:name w:val="List Paragraph"/>
    <w:basedOn w:val="Normal"/>
    <w:uiPriority w:val="34"/>
    <w:qFormat/>
    <w:rsid w:val="00C65CB5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Hyperlink">
    <w:name w:val="Hyperlink"/>
    <w:basedOn w:val="Fontepargpadro"/>
    <w:uiPriority w:val="99"/>
    <w:semiHidden/>
    <w:unhideWhenUsed/>
    <w:rsid w:val="00675B55"/>
    <w:rPr>
      <w:color w:val="0000FF"/>
      <w:u w:val="single"/>
    </w:rPr>
  </w:style>
  <w:style w:type="table" w:styleId="Tabelacomgrade">
    <w:name w:val="Table Grid"/>
    <w:basedOn w:val="Tabelanormal"/>
    <w:uiPriority w:val="59"/>
    <w:rsid w:val="00856AF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66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3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6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76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2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17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75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67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6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1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09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4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89980F2-B396-4122-A327-4820E9F053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3</Pages>
  <Words>1035</Words>
  <Characters>5594</Characters>
  <Application>Microsoft Office Word</Application>
  <DocSecurity>0</DocSecurity>
  <Lines>46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PUC-Rio</Company>
  <LinksUpToDate>false</LinksUpToDate>
  <CharactersWithSpaces>6616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silvia patuzzi</dc:creator>
  <cp:keywords/>
  <dc:description/>
  <cp:lastModifiedBy>Renato Franco</cp:lastModifiedBy>
  <cp:revision>5</cp:revision>
  <dcterms:created xsi:type="dcterms:W3CDTF">2019-07-07T22:03:00Z</dcterms:created>
  <dcterms:modified xsi:type="dcterms:W3CDTF">2019-07-11T21:21:00Z</dcterms:modified>
</cp:coreProperties>
</file>