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AF1C2" w14:textId="77777777" w:rsidR="00122FD7" w:rsidRPr="00122FD7" w:rsidRDefault="00122FD7" w:rsidP="00122FD7">
      <w:pPr>
        <w:rPr>
          <w:smallCaps/>
        </w:rPr>
      </w:pPr>
    </w:p>
    <w:p w14:paraId="2E297353" w14:textId="77777777" w:rsidR="00122FD7" w:rsidRPr="00122FD7" w:rsidRDefault="00122FD7" w:rsidP="00122FD7">
      <w:pPr>
        <w:jc w:val="center"/>
        <w:rPr>
          <w:smallCaps/>
        </w:rPr>
      </w:pPr>
    </w:p>
    <w:p w14:paraId="0739F473" w14:textId="77777777" w:rsidR="00122FD7" w:rsidRPr="00122FD7" w:rsidRDefault="00122FD7" w:rsidP="00122FD7">
      <w:pPr>
        <w:jc w:val="both"/>
        <w:rPr>
          <w:smallCaps/>
        </w:rPr>
      </w:pPr>
      <w:r w:rsidRPr="00122FD7">
        <w:rPr>
          <w:smallCaps/>
        </w:rPr>
        <w:t>UNIVERSIDADE FEDERAL FLUMINENSE</w:t>
      </w:r>
    </w:p>
    <w:p w14:paraId="55638338" w14:textId="77777777" w:rsidR="00122FD7" w:rsidRPr="00122FD7" w:rsidRDefault="00122FD7" w:rsidP="00122FD7">
      <w:pPr>
        <w:jc w:val="both"/>
        <w:rPr>
          <w:smallCaps/>
        </w:rPr>
      </w:pPr>
      <w:r>
        <w:rPr>
          <w:smallCaps/>
        </w:rPr>
        <w:t>Instituto de História</w:t>
      </w:r>
    </w:p>
    <w:p w14:paraId="65ADD1F5" w14:textId="77777777" w:rsidR="00122FD7" w:rsidRDefault="00122FD7" w:rsidP="00122FD7">
      <w:pPr>
        <w:jc w:val="both"/>
        <w:rPr>
          <w:smallCaps/>
        </w:rPr>
      </w:pPr>
      <w:proofErr w:type="gramStart"/>
      <w:r>
        <w:rPr>
          <w:smallCaps/>
        </w:rPr>
        <w:t>professora</w:t>
      </w:r>
      <w:proofErr w:type="gramEnd"/>
      <w:r>
        <w:rPr>
          <w:smallCaps/>
        </w:rPr>
        <w:t xml:space="preserve">: </w:t>
      </w:r>
      <w:proofErr w:type="spellStart"/>
      <w:r>
        <w:rPr>
          <w:smallCaps/>
        </w:rPr>
        <w:t>ynaê</w:t>
      </w:r>
      <w:proofErr w:type="spellEnd"/>
      <w:r>
        <w:rPr>
          <w:smallCaps/>
        </w:rPr>
        <w:t xml:space="preserve"> </w:t>
      </w:r>
      <w:proofErr w:type="spellStart"/>
      <w:r>
        <w:rPr>
          <w:smallCaps/>
        </w:rPr>
        <w:t>lopes</w:t>
      </w:r>
      <w:proofErr w:type="spellEnd"/>
      <w:r>
        <w:rPr>
          <w:smallCaps/>
        </w:rPr>
        <w:t xml:space="preserve"> dos santos</w:t>
      </w:r>
    </w:p>
    <w:p w14:paraId="585CA34E" w14:textId="77777777" w:rsidR="00122FD7" w:rsidRPr="00122FD7" w:rsidRDefault="00122FD7" w:rsidP="00122FD7">
      <w:pPr>
        <w:jc w:val="both"/>
        <w:rPr>
          <w:smallCaps/>
        </w:rPr>
      </w:pPr>
      <w:r w:rsidRPr="00122FD7">
        <w:rPr>
          <w:smallCaps/>
        </w:rPr>
        <w:t xml:space="preserve">Disciplina: </w:t>
      </w:r>
      <w:bookmarkStart w:id="0" w:name="_GoBack"/>
      <w:r w:rsidRPr="00122FD7">
        <w:rPr>
          <w:smallCaps/>
        </w:rPr>
        <w:t>História da América II</w:t>
      </w:r>
      <w:bookmarkEnd w:id="0"/>
    </w:p>
    <w:p w14:paraId="74F1D87A" w14:textId="77777777" w:rsidR="00122FD7" w:rsidRPr="00122FD7" w:rsidRDefault="00122FD7" w:rsidP="00122FD7">
      <w:pPr>
        <w:jc w:val="both"/>
        <w:rPr>
          <w:smallCaps/>
        </w:rPr>
      </w:pPr>
      <w:r w:rsidRPr="00122FD7">
        <w:rPr>
          <w:smallCaps/>
        </w:rPr>
        <w:t>Carga Horária: 60 horas</w:t>
      </w:r>
    </w:p>
    <w:p w14:paraId="7D0AA4CC" w14:textId="77777777" w:rsidR="00122FD7" w:rsidRPr="00122FD7" w:rsidRDefault="00122FD7" w:rsidP="00122FD7">
      <w:pPr>
        <w:jc w:val="both"/>
        <w:rPr>
          <w:smallCaps/>
        </w:rPr>
      </w:pPr>
      <w:r w:rsidRPr="00122FD7">
        <w:rPr>
          <w:smallCaps/>
        </w:rPr>
        <w:t>Período: 01/2020</w:t>
      </w:r>
    </w:p>
    <w:p w14:paraId="1C611648" w14:textId="6608EC6A" w:rsidR="00122FD7" w:rsidRPr="00122FD7" w:rsidRDefault="00122FD7" w:rsidP="00122FD7">
      <w:pPr>
        <w:jc w:val="both"/>
        <w:rPr>
          <w:smallCaps/>
        </w:rPr>
      </w:pPr>
      <w:r w:rsidRPr="00122FD7">
        <w:rPr>
          <w:smallCaps/>
        </w:rPr>
        <w:t xml:space="preserve">Turno: </w:t>
      </w:r>
      <w:r w:rsidR="001F56E9">
        <w:rPr>
          <w:smallCaps/>
        </w:rPr>
        <w:t>diurno</w:t>
      </w:r>
    </w:p>
    <w:p w14:paraId="53A0787C" w14:textId="77777777" w:rsidR="00122FD7" w:rsidRPr="00122FD7" w:rsidRDefault="00122FD7" w:rsidP="00122FD7">
      <w:pPr>
        <w:jc w:val="both"/>
        <w:rPr>
          <w:smallCaps/>
        </w:rPr>
      </w:pPr>
      <w:r w:rsidRPr="00122FD7">
        <w:rPr>
          <w:smallCaps/>
        </w:rPr>
        <w:t xml:space="preserve">Horário: terças e quintas, </w:t>
      </w:r>
      <w:proofErr w:type="gramStart"/>
      <w:r w:rsidRPr="00122FD7">
        <w:rPr>
          <w:smallCaps/>
        </w:rPr>
        <w:t>11:00</w:t>
      </w:r>
      <w:proofErr w:type="gramEnd"/>
      <w:r w:rsidRPr="00122FD7">
        <w:rPr>
          <w:smallCaps/>
        </w:rPr>
        <w:t>-13:00</w:t>
      </w:r>
    </w:p>
    <w:p w14:paraId="4E3B0CF4" w14:textId="77777777" w:rsidR="00122FD7" w:rsidRPr="00122FD7" w:rsidRDefault="00122FD7" w:rsidP="00122FD7">
      <w:pPr>
        <w:rPr>
          <w:smallCaps/>
        </w:rPr>
      </w:pPr>
    </w:p>
    <w:p w14:paraId="4A6CD9A9" w14:textId="77777777" w:rsidR="00122FD7" w:rsidRPr="00122FD7" w:rsidRDefault="00122FD7" w:rsidP="00122FD7">
      <w:pPr>
        <w:rPr>
          <w:smallCaps/>
        </w:rPr>
      </w:pPr>
    </w:p>
    <w:p w14:paraId="4CE70D3F" w14:textId="77777777" w:rsidR="00122FD7" w:rsidRPr="00122FD7" w:rsidRDefault="00122FD7" w:rsidP="00122FD7">
      <w:pPr>
        <w:rPr>
          <w:smallCaps/>
        </w:rPr>
      </w:pPr>
      <w:r w:rsidRPr="00122FD7">
        <w:rPr>
          <w:smallCaps/>
        </w:rPr>
        <w:t>OBJETIVOS DA DISCIPLINA</w:t>
      </w:r>
      <w:r>
        <w:rPr>
          <w:smallCaps/>
        </w:rPr>
        <w:t>:</w:t>
      </w:r>
      <w:r w:rsidRPr="00122FD7">
        <w:rPr>
          <w:smallCaps/>
        </w:rPr>
        <w:t xml:space="preserve"> </w:t>
      </w:r>
    </w:p>
    <w:p w14:paraId="56F41675" w14:textId="77777777" w:rsidR="00122FD7" w:rsidRPr="00122FD7" w:rsidRDefault="00122FD7" w:rsidP="00122FD7">
      <w:pPr>
        <w:jc w:val="both"/>
      </w:pPr>
      <w:r w:rsidRPr="00122FD7">
        <w:t xml:space="preserve">Compreender as peculiaridades da formação histórica americana. </w:t>
      </w:r>
    </w:p>
    <w:p w14:paraId="6D0E67E9" w14:textId="77777777" w:rsidR="00122FD7" w:rsidRPr="00122FD7" w:rsidRDefault="00122FD7" w:rsidP="00122FD7">
      <w:pPr>
        <w:jc w:val="both"/>
      </w:pPr>
      <w:r w:rsidRPr="00122FD7">
        <w:t>Analisar os processos de formação dos estados nacionais e as disputas que os envolveram.</w:t>
      </w:r>
    </w:p>
    <w:p w14:paraId="5CB53494" w14:textId="77777777" w:rsidR="00122FD7" w:rsidRPr="00122FD7" w:rsidRDefault="00122FD7" w:rsidP="00122FD7">
      <w:pPr>
        <w:jc w:val="both"/>
      </w:pPr>
      <w:r w:rsidRPr="00122FD7">
        <w:t xml:space="preserve">Examinar as diferentes formas de cidadania existentes no século XIX. </w:t>
      </w:r>
    </w:p>
    <w:p w14:paraId="2EAEF100" w14:textId="77777777" w:rsidR="00122FD7" w:rsidRPr="00122FD7" w:rsidRDefault="00122FD7" w:rsidP="00122FD7">
      <w:pPr>
        <w:jc w:val="both"/>
      </w:pPr>
      <w:r w:rsidRPr="00122FD7">
        <w:t xml:space="preserve">Analisar os processos de constituição das identidades no continente americano. </w:t>
      </w:r>
    </w:p>
    <w:p w14:paraId="086061AC" w14:textId="77777777" w:rsidR="00122FD7" w:rsidRPr="00122FD7" w:rsidRDefault="00122FD7" w:rsidP="00122FD7">
      <w:pPr>
        <w:jc w:val="both"/>
      </w:pPr>
      <w:r w:rsidRPr="00122FD7">
        <w:t xml:space="preserve">Compreender as relações entre as economias regionais, nacionais e o mercado mundial. </w:t>
      </w:r>
    </w:p>
    <w:p w14:paraId="748FC0B3" w14:textId="77777777" w:rsidR="00122FD7" w:rsidRPr="00122FD7" w:rsidRDefault="00122FD7" w:rsidP="00122FD7">
      <w:pPr>
        <w:jc w:val="both"/>
      </w:pPr>
      <w:r w:rsidRPr="00122FD7">
        <w:t xml:space="preserve">Conhecer diferentes abordagens historiográficas e os principais debates sobre os temas abordados. </w:t>
      </w:r>
    </w:p>
    <w:p w14:paraId="49E07C3A" w14:textId="77777777" w:rsidR="00C06DA4" w:rsidRPr="00122FD7" w:rsidRDefault="00122FD7" w:rsidP="00122FD7">
      <w:pPr>
        <w:jc w:val="both"/>
      </w:pPr>
      <w:r w:rsidRPr="00122FD7">
        <w:t>Conhecer e analisar os materiais didáticos existentes para o ensino de História da América na escola básica.</w:t>
      </w:r>
    </w:p>
    <w:p w14:paraId="440A97CF" w14:textId="77777777" w:rsidR="00122FD7" w:rsidRPr="00122FD7" w:rsidRDefault="00122FD7" w:rsidP="00122FD7"/>
    <w:p w14:paraId="656EB8C3" w14:textId="77777777" w:rsidR="00122FD7" w:rsidRPr="00122FD7" w:rsidRDefault="00122FD7" w:rsidP="00122FD7"/>
    <w:p w14:paraId="63B30580" w14:textId="77777777" w:rsidR="00122FD7" w:rsidRPr="00122FD7" w:rsidRDefault="00122FD7" w:rsidP="00122FD7">
      <w:pPr>
        <w:tabs>
          <w:tab w:val="left" w:pos="3540"/>
        </w:tabs>
        <w:rPr>
          <w:smallCaps/>
        </w:rPr>
      </w:pPr>
      <w:r w:rsidRPr="00122FD7">
        <w:rPr>
          <w:smallCaps/>
        </w:rPr>
        <w:t xml:space="preserve">Descrição da Ementa: </w:t>
      </w:r>
    </w:p>
    <w:p w14:paraId="65E6F895" w14:textId="77777777" w:rsidR="00122FD7" w:rsidRPr="00122FD7" w:rsidRDefault="00122FD7" w:rsidP="00122FD7">
      <w:pPr>
        <w:tabs>
          <w:tab w:val="left" w:pos="3540"/>
        </w:tabs>
        <w:jc w:val="both"/>
      </w:pPr>
      <w:r w:rsidRPr="00122FD7">
        <w:t xml:space="preserve">Partindo da ruptura da ordem colonial a partir do processo diverso que começa com as reformas </w:t>
      </w:r>
      <w:proofErr w:type="spellStart"/>
      <w:r w:rsidRPr="00122FD7">
        <w:t>bourbônicas</w:t>
      </w:r>
      <w:proofErr w:type="spellEnd"/>
      <w:r w:rsidRPr="00122FD7">
        <w:t xml:space="preserve">, a revolução de Saint </w:t>
      </w:r>
      <w:proofErr w:type="spellStart"/>
      <w:r w:rsidRPr="00122FD7">
        <w:t>Domingue</w:t>
      </w:r>
      <w:proofErr w:type="spellEnd"/>
      <w:r w:rsidRPr="00122FD7">
        <w:t xml:space="preserve"> e da independência dos Estados Unidos </w:t>
      </w:r>
      <w:proofErr w:type="gramStart"/>
      <w:r w:rsidRPr="00122FD7">
        <w:t>a</w:t>
      </w:r>
      <w:proofErr w:type="gramEnd"/>
      <w:r w:rsidRPr="00122FD7">
        <w:t xml:space="preserve"> disciplina objetiva analisar as formações dos Estados nacionais, as formas de cidadania e de constituição das identidades políticas e étnicas ao longo do século XIX.</w:t>
      </w:r>
    </w:p>
    <w:p w14:paraId="68DB5A59" w14:textId="77777777" w:rsidR="00122FD7" w:rsidRPr="00122FD7" w:rsidRDefault="00122FD7" w:rsidP="00122FD7">
      <w:pPr>
        <w:tabs>
          <w:tab w:val="left" w:pos="3540"/>
        </w:tabs>
        <w:jc w:val="both"/>
      </w:pPr>
      <w:r w:rsidRPr="00122FD7">
        <w:t xml:space="preserve">A disciplina ainda aborda o triunfo do liberalismo na segunda metade do século XIX e as consequências políticas, sociais e econômicas vinculados a ele. </w:t>
      </w:r>
    </w:p>
    <w:p w14:paraId="4225E997" w14:textId="77777777" w:rsidR="00122FD7" w:rsidRDefault="00122FD7" w:rsidP="00122FD7">
      <w:pPr>
        <w:jc w:val="both"/>
      </w:pPr>
      <w:r w:rsidRPr="00122FD7">
        <w:t xml:space="preserve">Vale lembrar que em “História da América </w:t>
      </w:r>
      <w:proofErr w:type="gramStart"/>
      <w:r w:rsidRPr="00122FD7">
        <w:t>2</w:t>
      </w:r>
      <w:proofErr w:type="gramEnd"/>
      <w:r w:rsidRPr="00122FD7">
        <w:t>”também serão analisados os principais debates historiográficos sobre os temas abordados e reflete sobre materiais didáticos para o ensino fundamental e Médio.</w:t>
      </w:r>
    </w:p>
    <w:p w14:paraId="437F16DA" w14:textId="77777777" w:rsidR="00122FD7" w:rsidRDefault="00122FD7" w:rsidP="00122FD7">
      <w:pPr>
        <w:jc w:val="both"/>
      </w:pPr>
    </w:p>
    <w:p w14:paraId="7D9C9098" w14:textId="77777777" w:rsidR="00122FD7" w:rsidRDefault="00122FD7" w:rsidP="00122FD7">
      <w:pPr>
        <w:jc w:val="both"/>
      </w:pPr>
    </w:p>
    <w:p w14:paraId="7A640A88" w14:textId="77777777" w:rsidR="00122FD7" w:rsidRDefault="00122FD7" w:rsidP="00122FD7">
      <w:pPr>
        <w:tabs>
          <w:tab w:val="left" w:pos="3540"/>
        </w:tabs>
        <w:rPr>
          <w:smallCaps/>
        </w:rPr>
      </w:pPr>
      <w:proofErr w:type="gramStart"/>
      <w:r>
        <w:rPr>
          <w:smallCaps/>
        </w:rPr>
        <w:t>avaliação</w:t>
      </w:r>
      <w:proofErr w:type="gramEnd"/>
      <w:r w:rsidRPr="00122FD7">
        <w:rPr>
          <w:smallCaps/>
        </w:rPr>
        <w:t xml:space="preserve">: </w:t>
      </w:r>
    </w:p>
    <w:p w14:paraId="6AF4F239" w14:textId="77777777" w:rsidR="00122FD7" w:rsidRDefault="00122FD7" w:rsidP="00122FD7">
      <w:pPr>
        <w:tabs>
          <w:tab w:val="left" w:pos="3540"/>
        </w:tabs>
        <w:rPr>
          <w:smallCaps/>
        </w:rPr>
      </w:pPr>
    </w:p>
    <w:p w14:paraId="51FD676C" w14:textId="77777777" w:rsidR="00122FD7" w:rsidRDefault="00122FD7" w:rsidP="005C6B7E">
      <w:pPr>
        <w:tabs>
          <w:tab w:val="left" w:pos="3540"/>
        </w:tabs>
        <w:jc w:val="both"/>
      </w:pPr>
      <w:r>
        <w:t xml:space="preserve">10% da nota </w:t>
      </w:r>
      <w:proofErr w:type="gramStart"/>
      <w:r>
        <w:t>será</w:t>
      </w:r>
      <w:proofErr w:type="gramEnd"/>
      <w:r>
        <w:t xml:space="preserve"> composta pela participação dos alunos e alunas em sala de aula, lembrando que a presença no curso é obrigatória.</w:t>
      </w:r>
    </w:p>
    <w:p w14:paraId="017577AD" w14:textId="0B368CEF" w:rsidR="005C6B7E" w:rsidRDefault="005C6B7E" w:rsidP="005C6B7E">
      <w:pPr>
        <w:tabs>
          <w:tab w:val="left" w:pos="3540"/>
        </w:tabs>
        <w:jc w:val="both"/>
      </w:pPr>
      <w:r>
        <w:t>50%</w:t>
      </w:r>
      <w:r w:rsidR="00122FD7">
        <w:t xml:space="preserve"> da nota </w:t>
      </w:r>
      <w:proofErr w:type="gramStart"/>
      <w:r w:rsidR="00122FD7">
        <w:t>será</w:t>
      </w:r>
      <w:proofErr w:type="gramEnd"/>
      <w:r w:rsidR="00122FD7">
        <w:t xml:space="preserve"> composta </w:t>
      </w:r>
      <w:r>
        <w:t>de um Seminário em Grupo sobre o processo de Independência</w:t>
      </w:r>
      <w:r w:rsidR="001819B9">
        <w:t xml:space="preserve"> e formação nacional</w:t>
      </w:r>
      <w:r>
        <w:t xml:space="preserve"> de países latino-americanos e/ou caribenhos. Esse Seminário também terá que conter uma proposta de aula para ensino fundamental ou médio que </w:t>
      </w:r>
      <w:r w:rsidRPr="005C6B7E">
        <w:rPr>
          <w:u w:val="single"/>
        </w:rPr>
        <w:t>deve ser entregue no dia da apresentação</w:t>
      </w:r>
    </w:p>
    <w:p w14:paraId="127CC85F" w14:textId="77777777" w:rsidR="00122FD7" w:rsidRPr="00122FD7" w:rsidRDefault="005C6B7E" w:rsidP="005C6B7E">
      <w:pPr>
        <w:tabs>
          <w:tab w:val="left" w:pos="3540"/>
        </w:tabs>
        <w:jc w:val="both"/>
        <w:rPr>
          <w:smallCaps/>
        </w:rPr>
      </w:pPr>
      <w:r>
        <w:t xml:space="preserve">40% na nota </w:t>
      </w:r>
      <w:proofErr w:type="gramStart"/>
      <w:r>
        <w:t>será</w:t>
      </w:r>
      <w:proofErr w:type="gramEnd"/>
      <w:r>
        <w:t xml:space="preserve"> composta de uma prova final, que conterá os conteúdos de todo o semestre, incluindo os seminários dos estudantes.</w:t>
      </w:r>
      <w:r w:rsidR="00122FD7" w:rsidRPr="00122FD7">
        <w:rPr>
          <w:smallCaps/>
        </w:rPr>
        <w:t xml:space="preserve"> </w:t>
      </w:r>
    </w:p>
    <w:p w14:paraId="581F918B" w14:textId="77777777" w:rsidR="00122FD7" w:rsidRDefault="00122FD7" w:rsidP="00122FD7">
      <w:pPr>
        <w:jc w:val="both"/>
      </w:pPr>
    </w:p>
    <w:p w14:paraId="26AD5509" w14:textId="36551D96" w:rsidR="005C6B7E" w:rsidRDefault="001819B9" w:rsidP="001819B9">
      <w:pPr>
        <w:jc w:val="both"/>
      </w:pPr>
      <w:r>
        <w:lastRenderedPageBreak/>
        <w:t>Obs. Esse plano de curso está sujeito a alterações.</w:t>
      </w:r>
    </w:p>
    <w:p w14:paraId="62A3F862" w14:textId="77777777" w:rsidR="005C6B7E" w:rsidRDefault="005C6B7E" w:rsidP="00122FD7">
      <w:pPr>
        <w:jc w:val="both"/>
      </w:pPr>
    </w:p>
    <w:p w14:paraId="477CB7B2" w14:textId="4FCC2757" w:rsidR="005C6B7E" w:rsidRDefault="001819B9" w:rsidP="00122FD7">
      <w:pPr>
        <w:jc w:val="both"/>
        <w:rPr>
          <w:b/>
        </w:rPr>
      </w:pPr>
      <w:r>
        <w:rPr>
          <w:b/>
        </w:rPr>
        <w:t>Sessão 1</w:t>
      </w:r>
      <w:r w:rsidR="00D52FA6">
        <w:rPr>
          <w:b/>
        </w:rPr>
        <w:t xml:space="preserve"> -</w:t>
      </w:r>
      <w:proofErr w:type="gramStart"/>
      <w:r w:rsidR="00D52FA6">
        <w:rPr>
          <w:b/>
        </w:rPr>
        <w:t xml:space="preserve"> </w:t>
      </w:r>
      <w:r w:rsidR="005C6B7E">
        <w:t xml:space="preserve"> </w:t>
      </w:r>
      <w:proofErr w:type="gramEnd"/>
      <w:r w:rsidR="005C6B7E" w:rsidRPr="00FB39AE">
        <w:rPr>
          <w:b/>
        </w:rPr>
        <w:t>Crise do sistema colonial da Era das Revoluções</w:t>
      </w:r>
      <w:r w:rsidR="00431E19">
        <w:rPr>
          <w:b/>
        </w:rPr>
        <w:t xml:space="preserve"> </w:t>
      </w:r>
    </w:p>
    <w:p w14:paraId="7CBE05D4" w14:textId="77777777" w:rsidR="008E0A59" w:rsidRDefault="008E0A59" w:rsidP="00505192">
      <w:pPr>
        <w:jc w:val="both"/>
        <w:rPr>
          <w:b/>
        </w:rPr>
      </w:pPr>
    </w:p>
    <w:p w14:paraId="20F28A28" w14:textId="77777777" w:rsidR="008E0A59" w:rsidRPr="001819B9" w:rsidRDefault="008E0A59" w:rsidP="001819B9">
      <w:pPr>
        <w:jc w:val="both"/>
        <w:rPr>
          <w:color w:val="auto"/>
        </w:rPr>
      </w:pPr>
      <w:r w:rsidRPr="001819B9">
        <w:rPr>
          <w:color w:val="auto"/>
        </w:rPr>
        <w:t>ANDERSON, B. “Pioneiros Crioulos”. In</w:t>
      </w:r>
      <w:proofErr w:type="gramStart"/>
      <w:r w:rsidRPr="001819B9">
        <w:rPr>
          <w:color w:val="auto"/>
        </w:rPr>
        <w:t>.:</w:t>
      </w:r>
      <w:proofErr w:type="gramEnd"/>
      <w:r w:rsidRPr="001819B9">
        <w:rPr>
          <w:color w:val="auto"/>
        </w:rPr>
        <w:t xml:space="preserve"> Comunidades Imaginadas. São Paulo, Cia das Letras, 2003, pp. 84-107.</w:t>
      </w:r>
    </w:p>
    <w:p w14:paraId="43840DB0" w14:textId="77777777" w:rsidR="008C6413" w:rsidRPr="001819B9" w:rsidRDefault="008C6413" w:rsidP="001819B9">
      <w:pPr>
        <w:pStyle w:val="textbox"/>
        <w:shd w:val="clear" w:color="auto" w:fill="FFFFFF"/>
        <w:spacing w:before="0" w:beforeAutospacing="0" w:after="0" w:afterAutospacing="0"/>
        <w:jc w:val="both"/>
      </w:pPr>
    </w:p>
    <w:p w14:paraId="13AAE8FD" w14:textId="3C0DFB65" w:rsidR="008E0A59" w:rsidRPr="001819B9" w:rsidRDefault="008C6413" w:rsidP="001819B9">
      <w:pPr>
        <w:pStyle w:val="textbox"/>
        <w:shd w:val="clear" w:color="auto" w:fill="FFFFFF"/>
        <w:spacing w:before="0" w:beforeAutospacing="0" w:after="0" w:afterAutospacing="0"/>
        <w:jc w:val="both"/>
      </w:pPr>
      <w:r w:rsidRPr="001819B9">
        <w:t>LYNCH,</w:t>
      </w:r>
      <w:proofErr w:type="gramStart"/>
      <w:r w:rsidRPr="001819B9">
        <w:t xml:space="preserve">  </w:t>
      </w:r>
      <w:proofErr w:type="gramEnd"/>
      <w:r w:rsidRPr="001819B9">
        <w:t>J.  “As</w:t>
      </w:r>
      <w:proofErr w:type="gramStart"/>
      <w:r w:rsidRPr="001819B9">
        <w:t xml:space="preserve">  </w:t>
      </w:r>
      <w:proofErr w:type="gramEnd"/>
      <w:r w:rsidRPr="001819B9">
        <w:t xml:space="preserve">Origens  da  Independência  da  América  </w:t>
      </w:r>
      <w:r w:rsidRPr="000E3CF8">
        <w:t xml:space="preserve">Espanhola”.  </w:t>
      </w:r>
      <w:proofErr w:type="gramStart"/>
      <w:r w:rsidRPr="001819B9">
        <w:rPr>
          <w:lang w:val="en-US"/>
        </w:rPr>
        <w:t>In.</w:t>
      </w:r>
      <w:proofErr w:type="gramEnd"/>
      <w:r w:rsidRPr="001819B9">
        <w:rPr>
          <w:lang w:val="en-US"/>
        </w:rPr>
        <w:t xml:space="preserve">  BETHELL, </w:t>
      </w:r>
      <w:proofErr w:type="gramStart"/>
      <w:r w:rsidRPr="001819B9">
        <w:rPr>
          <w:lang w:val="en-US"/>
        </w:rPr>
        <w:t>Leslie  Ed</w:t>
      </w:r>
      <w:proofErr w:type="gramEnd"/>
      <w:r w:rsidRPr="001819B9">
        <w:rPr>
          <w:lang w:val="en-US"/>
        </w:rPr>
        <w:t xml:space="preserve">.  </w:t>
      </w:r>
      <w:r w:rsidRPr="001819B9">
        <w:t>(org.)</w:t>
      </w:r>
      <w:proofErr w:type="gramStart"/>
      <w:r w:rsidRPr="001819B9">
        <w:t xml:space="preserve">  </w:t>
      </w:r>
      <w:proofErr w:type="gramEnd"/>
      <w:r w:rsidRPr="001819B9">
        <w:rPr>
          <w:i/>
        </w:rPr>
        <w:t>História  de  América  Latina  vol.</w:t>
      </w:r>
      <w:r w:rsidRPr="001819B9">
        <w:t xml:space="preserve">  3.  Pp.</w:t>
      </w:r>
      <w:proofErr w:type="gramStart"/>
      <w:r w:rsidRPr="001819B9">
        <w:t xml:space="preserve">  </w:t>
      </w:r>
      <w:proofErr w:type="gramEnd"/>
      <w:r w:rsidRPr="001819B9">
        <w:rPr>
          <w:lang w:val="en-US"/>
        </w:rPr>
        <w:t>19 – 71.</w:t>
      </w:r>
    </w:p>
    <w:p w14:paraId="1EB8FE31" w14:textId="77777777" w:rsidR="00D52FA6" w:rsidRDefault="00D52FA6" w:rsidP="00122FD7">
      <w:pPr>
        <w:jc w:val="both"/>
        <w:rPr>
          <w:b/>
        </w:rPr>
      </w:pPr>
    </w:p>
    <w:p w14:paraId="4FF148CB" w14:textId="77777777" w:rsidR="00843C09" w:rsidRDefault="00843C09" w:rsidP="00122FD7">
      <w:pPr>
        <w:jc w:val="both"/>
        <w:rPr>
          <w:b/>
        </w:rPr>
      </w:pPr>
    </w:p>
    <w:p w14:paraId="39FC4DD5" w14:textId="752E4A19" w:rsidR="00D52FA6" w:rsidRDefault="00843C09" w:rsidP="00122FD7">
      <w:pPr>
        <w:jc w:val="both"/>
        <w:rPr>
          <w:b/>
        </w:rPr>
      </w:pPr>
      <w:r>
        <w:rPr>
          <w:b/>
        </w:rPr>
        <w:t>Sessão</w:t>
      </w:r>
      <w:r w:rsidR="00D52FA6">
        <w:rPr>
          <w:b/>
        </w:rPr>
        <w:t xml:space="preserve"> 2 – O Haiti e o novo paradigma das Américas</w:t>
      </w:r>
    </w:p>
    <w:p w14:paraId="3D2FCCB4" w14:textId="77777777" w:rsidR="00505192" w:rsidRPr="00505192" w:rsidRDefault="00505192" w:rsidP="00505192">
      <w:pPr>
        <w:jc w:val="both"/>
        <w:rPr>
          <w:b/>
        </w:rPr>
      </w:pPr>
    </w:p>
    <w:p w14:paraId="6DCCDD52" w14:textId="08A31568" w:rsidR="00505192" w:rsidRPr="001819B9" w:rsidRDefault="00505192" w:rsidP="00505192">
      <w:pPr>
        <w:jc w:val="both"/>
      </w:pPr>
      <w:r w:rsidRPr="001819B9">
        <w:t xml:space="preserve">BLACKBURN, </w:t>
      </w:r>
      <w:proofErr w:type="gramStart"/>
      <w:r w:rsidRPr="001819B9">
        <w:t>R.</w:t>
      </w:r>
      <w:proofErr w:type="gramEnd"/>
      <w:r w:rsidRPr="001819B9">
        <w:t xml:space="preserve"> A queda do escravismo colonial, 1776-1848. Ri de Janeiro, Ed. </w:t>
      </w:r>
      <w:proofErr w:type="gramStart"/>
      <w:r w:rsidRPr="001819B9">
        <w:t>Record</w:t>
      </w:r>
      <w:proofErr w:type="gramEnd"/>
      <w:r w:rsidRPr="001819B9">
        <w:t>, 2002, pp. 231-284.</w:t>
      </w:r>
    </w:p>
    <w:p w14:paraId="1F42A86B" w14:textId="77777777" w:rsidR="00D52FA6" w:rsidRPr="00505192" w:rsidRDefault="00D52FA6" w:rsidP="00505192">
      <w:pPr>
        <w:jc w:val="both"/>
        <w:rPr>
          <w:b/>
        </w:rPr>
      </w:pPr>
    </w:p>
    <w:p w14:paraId="5B43C1A6" w14:textId="77777777" w:rsidR="00D52FA6" w:rsidRPr="00D52FA6" w:rsidRDefault="00D52FA6" w:rsidP="00505192">
      <w:pPr>
        <w:jc w:val="both"/>
        <w:rPr>
          <w:color w:val="auto"/>
        </w:rPr>
      </w:pPr>
      <w:r w:rsidRPr="00505192">
        <w:rPr>
          <w:color w:val="auto"/>
        </w:rPr>
        <w:t>JAMES, C.L.R. A guerra de independência. In</w:t>
      </w:r>
      <w:proofErr w:type="gramStart"/>
      <w:r w:rsidRPr="00505192">
        <w:rPr>
          <w:color w:val="auto"/>
        </w:rPr>
        <w:t>.:</w:t>
      </w:r>
      <w:proofErr w:type="gramEnd"/>
      <w:r w:rsidRPr="00505192">
        <w:rPr>
          <w:color w:val="auto"/>
        </w:rPr>
        <w:t xml:space="preserve"> </w:t>
      </w:r>
      <w:r w:rsidRPr="00505192">
        <w:rPr>
          <w:i/>
          <w:color w:val="auto"/>
        </w:rPr>
        <w:t xml:space="preserve">Jacobinos negros: </w:t>
      </w:r>
      <w:proofErr w:type="spellStart"/>
      <w:r w:rsidRPr="00505192">
        <w:rPr>
          <w:i/>
          <w:color w:val="auto"/>
        </w:rPr>
        <w:t>Toussaint</w:t>
      </w:r>
      <w:proofErr w:type="spellEnd"/>
      <w:r w:rsidRPr="00505192">
        <w:rPr>
          <w:i/>
          <w:color w:val="auto"/>
        </w:rPr>
        <w:t xml:space="preserve"> </w:t>
      </w:r>
      <w:proofErr w:type="spellStart"/>
      <w:r w:rsidRPr="00505192">
        <w:rPr>
          <w:i/>
          <w:color w:val="auto"/>
        </w:rPr>
        <w:t>L´Ouverture</w:t>
      </w:r>
      <w:proofErr w:type="spellEnd"/>
      <w:r w:rsidRPr="00505192">
        <w:rPr>
          <w:i/>
          <w:color w:val="auto"/>
        </w:rPr>
        <w:t xml:space="preserve"> e a revolução de São Domingo</w:t>
      </w:r>
      <w:r w:rsidRPr="00505192">
        <w:rPr>
          <w:color w:val="auto"/>
        </w:rPr>
        <w:t xml:space="preserve">s. São Paulo, </w:t>
      </w:r>
      <w:proofErr w:type="spellStart"/>
      <w:r w:rsidRPr="00505192">
        <w:rPr>
          <w:color w:val="auto"/>
        </w:rPr>
        <w:t>Boitempo</w:t>
      </w:r>
      <w:proofErr w:type="spellEnd"/>
      <w:r w:rsidRPr="00505192">
        <w:rPr>
          <w:color w:val="auto"/>
        </w:rPr>
        <w:t>, 2003, pp. 264-342</w:t>
      </w:r>
      <w:r w:rsidRPr="00D52FA6">
        <w:rPr>
          <w:color w:val="auto"/>
        </w:rPr>
        <w:t>.</w:t>
      </w:r>
    </w:p>
    <w:p w14:paraId="5168E0A9" w14:textId="77777777" w:rsidR="00D52FA6" w:rsidRDefault="00D52FA6" w:rsidP="00122FD7">
      <w:pPr>
        <w:jc w:val="both"/>
        <w:rPr>
          <w:b/>
        </w:rPr>
      </w:pPr>
    </w:p>
    <w:p w14:paraId="3F7F87B0" w14:textId="77777777" w:rsidR="00D52FA6" w:rsidRDefault="00D52FA6" w:rsidP="00122FD7">
      <w:pPr>
        <w:jc w:val="both"/>
        <w:rPr>
          <w:b/>
        </w:rPr>
      </w:pPr>
    </w:p>
    <w:p w14:paraId="1A85520B" w14:textId="55569210" w:rsidR="00D52FA6" w:rsidRDefault="00843C09" w:rsidP="00122FD7">
      <w:pPr>
        <w:jc w:val="both"/>
        <w:rPr>
          <w:b/>
        </w:rPr>
      </w:pPr>
      <w:r>
        <w:rPr>
          <w:b/>
        </w:rPr>
        <w:t>Sessão</w:t>
      </w:r>
      <w:r w:rsidR="001819B9">
        <w:rPr>
          <w:b/>
        </w:rPr>
        <w:t xml:space="preserve"> </w:t>
      </w:r>
      <w:r w:rsidR="00D52FA6">
        <w:rPr>
          <w:b/>
        </w:rPr>
        <w:t xml:space="preserve">3 – Os processos de Independência das Américas </w:t>
      </w:r>
    </w:p>
    <w:p w14:paraId="07A92114" w14:textId="55B6E786" w:rsidR="008E0A59" w:rsidRDefault="008E0A59" w:rsidP="008E0A59">
      <w:pPr>
        <w:rPr>
          <w:color w:val="auto"/>
        </w:rPr>
      </w:pPr>
    </w:p>
    <w:p w14:paraId="64DCD818" w14:textId="149352E0" w:rsidR="00505192" w:rsidRPr="008E0A59" w:rsidRDefault="00505192" w:rsidP="00505192">
      <w:pPr>
        <w:jc w:val="both"/>
        <w:rPr>
          <w:color w:val="auto"/>
        </w:rPr>
      </w:pPr>
      <w:r>
        <w:rPr>
          <w:color w:val="auto"/>
        </w:rPr>
        <w:t>GOUVEIA, M.F. “Revolução e independência: notas sobre o conceito e os processos revolucionários na América espanhola”. In</w:t>
      </w:r>
      <w:proofErr w:type="gramStart"/>
      <w:r>
        <w:rPr>
          <w:color w:val="auto"/>
        </w:rPr>
        <w:t>.:</w:t>
      </w:r>
      <w:proofErr w:type="gramEnd"/>
      <w:r>
        <w:rPr>
          <w:color w:val="auto"/>
        </w:rPr>
        <w:t xml:space="preserve"> AZEVEDO, C. RAMINELLI, R. </w:t>
      </w:r>
      <w:r w:rsidRPr="00505192">
        <w:rPr>
          <w:i/>
          <w:color w:val="auto"/>
        </w:rPr>
        <w:t>História das Américas (Novas perspectivas)</w:t>
      </w:r>
      <w:r>
        <w:rPr>
          <w:color w:val="auto"/>
        </w:rPr>
        <w:t xml:space="preserve">. Rio de Janeiro, FGV/UFF-PPGH, 2011, pp. </w:t>
      </w:r>
      <w:proofErr w:type="gramStart"/>
      <w:r>
        <w:rPr>
          <w:color w:val="auto"/>
        </w:rPr>
        <w:t>83-104</w:t>
      </w:r>
      <w:proofErr w:type="gramEnd"/>
    </w:p>
    <w:p w14:paraId="56E7A9AD" w14:textId="77777777" w:rsidR="008C6413" w:rsidRDefault="008C6413" w:rsidP="00122FD7">
      <w:pPr>
        <w:jc w:val="both"/>
        <w:rPr>
          <w:b/>
        </w:rPr>
      </w:pPr>
    </w:p>
    <w:p w14:paraId="19150784" w14:textId="3A326C1D" w:rsidR="008C6413" w:rsidRPr="001819B9" w:rsidRDefault="008C6413" w:rsidP="008C641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Theme="minorHAnsi" w:hAnsi="Times" w:cs="Times"/>
          <w:color w:val="auto"/>
          <w:lang w:eastAsia="en-US"/>
        </w:rPr>
      </w:pPr>
      <w:r w:rsidRPr="001819B9">
        <w:rPr>
          <w:rFonts w:eastAsiaTheme="minorHAnsi"/>
          <w:color w:val="auto"/>
          <w:lang w:eastAsia="en-US"/>
        </w:rPr>
        <w:t xml:space="preserve">GUERRA, FRANÇOIS-XAVIER. </w:t>
      </w:r>
      <w:proofErr w:type="spellStart"/>
      <w:r w:rsidRPr="001819B9">
        <w:rPr>
          <w:rFonts w:eastAsiaTheme="minorHAnsi"/>
          <w:i/>
          <w:color w:val="auto"/>
          <w:lang w:eastAsia="en-US"/>
        </w:rPr>
        <w:t>Modernidad</w:t>
      </w:r>
      <w:proofErr w:type="spellEnd"/>
      <w:r w:rsidRPr="001819B9">
        <w:rPr>
          <w:rFonts w:eastAsiaTheme="minorHAnsi"/>
          <w:i/>
          <w:color w:val="auto"/>
          <w:lang w:eastAsia="en-US"/>
        </w:rPr>
        <w:t xml:space="preserve"> e </w:t>
      </w:r>
      <w:proofErr w:type="spellStart"/>
      <w:r w:rsidRPr="001819B9">
        <w:rPr>
          <w:rFonts w:eastAsiaTheme="minorHAnsi"/>
          <w:i/>
          <w:color w:val="auto"/>
          <w:lang w:eastAsia="en-US"/>
        </w:rPr>
        <w:t>Independencias</w:t>
      </w:r>
      <w:proofErr w:type="spellEnd"/>
      <w:r w:rsidRPr="001819B9">
        <w:rPr>
          <w:rFonts w:eastAsiaTheme="minorHAnsi"/>
          <w:color w:val="auto"/>
          <w:lang w:eastAsia="en-US"/>
        </w:rPr>
        <w:t xml:space="preserve">. Madrid, </w:t>
      </w:r>
      <w:proofErr w:type="spellStart"/>
      <w:r w:rsidRPr="001819B9">
        <w:rPr>
          <w:rFonts w:eastAsiaTheme="minorHAnsi"/>
          <w:color w:val="auto"/>
          <w:lang w:eastAsia="en-US"/>
        </w:rPr>
        <w:t>Mafre</w:t>
      </w:r>
      <w:proofErr w:type="spellEnd"/>
      <w:r w:rsidRPr="001819B9">
        <w:rPr>
          <w:rFonts w:eastAsiaTheme="minorHAnsi"/>
          <w:color w:val="auto"/>
          <w:lang w:eastAsia="en-US"/>
        </w:rPr>
        <w:t>, 1992, pp. 19-54, e pp. 115-148</w:t>
      </w:r>
      <w:r w:rsidRPr="001819B9">
        <w:rPr>
          <w:rFonts w:ascii="Arial" w:eastAsiaTheme="minorHAnsi" w:hAnsi="Arial" w:cs="Arial"/>
          <w:color w:val="auto"/>
          <w:lang w:eastAsia="en-US"/>
        </w:rPr>
        <w:t xml:space="preserve">. </w:t>
      </w:r>
    </w:p>
    <w:p w14:paraId="10653DF9" w14:textId="77777777" w:rsidR="008C6413" w:rsidRDefault="008C6413" w:rsidP="00122FD7">
      <w:pPr>
        <w:jc w:val="both"/>
        <w:rPr>
          <w:b/>
        </w:rPr>
      </w:pPr>
    </w:p>
    <w:p w14:paraId="1F626E8D" w14:textId="77777777" w:rsidR="00D52FA6" w:rsidRDefault="00D52FA6" w:rsidP="00122FD7">
      <w:pPr>
        <w:jc w:val="both"/>
        <w:rPr>
          <w:b/>
        </w:rPr>
      </w:pPr>
    </w:p>
    <w:p w14:paraId="1E37E78C" w14:textId="7C626427" w:rsidR="00D52FA6" w:rsidRDefault="00D52FA6" w:rsidP="00122FD7">
      <w:pPr>
        <w:jc w:val="both"/>
        <w:rPr>
          <w:b/>
        </w:rPr>
      </w:pPr>
      <w:r>
        <w:rPr>
          <w:b/>
        </w:rPr>
        <w:t>Sessão 4 – Os projetos de naçã</w:t>
      </w:r>
      <w:r w:rsidR="00843C09">
        <w:rPr>
          <w:b/>
        </w:rPr>
        <w:t>o nas Américas</w:t>
      </w:r>
    </w:p>
    <w:p w14:paraId="079F112B" w14:textId="77777777" w:rsidR="00843C09" w:rsidRDefault="00843C09" w:rsidP="00122FD7">
      <w:pPr>
        <w:jc w:val="both"/>
        <w:rPr>
          <w:b/>
        </w:rPr>
      </w:pPr>
    </w:p>
    <w:p w14:paraId="65A91B96" w14:textId="584B6191" w:rsidR="00843C09" w:rsidRPr="00027BFD" w:rsidRDefault="00843C09" w:rsidP="00122FD7">
      <w:pPr>
        <w:jc w:val="both"/>
      </w:pPr>
      <w:r w:rsidRPr="00027BFD">
        <w:t xml:space="preserve">PRADO, M. FRANCO, S. </w:t>
      </w:r>
      <w:r w:rsidR="00027BFD" w:rsidRPr="00027BFD">
        <w:t>“</w:t>
      </w:r>
      <w:r w:rsidRPr="00027BFD">
        <w:t xml:space="preserve">A participação das mulheres na </w:t>
      </w:r>
      <w:r w:rsidR="00027BFD" w:rsidRPr="00027BFD">
        <w:t>independência</w:t>
      </w:r>
      <w:r w:rsidRPr="00027BFD">
        <w:t xml:space="preserve"> da Nova Granada: gênero e construção de memórias nacionais</w:t>
      </w:r>
      <w:r w:rsidR="00027BFD" w:rsidRPr="00027BFD">
        <w:t>”</w:t>
      </w:r>
      <w:r w:rsidRPr="00027BFD">
        <w:t>. In</w:t>
      </w:r>
      <w:proofErr w:type="gramStart"/>
      <w:r w:rsidRPr="00027BFD">
        <w:t>.:</w:t>
      </w:r>
      <w:proofErr w:type="gramEnd"/>
      <w:r w:rsidRPr="00027BFD">
        <w:t xml:space="preserve"> </w:t>
      </w:r>
      <w:r w:rsidR="00027BFD" w:rsidRPr="00027BFD">
        <w:t>PAMPLONA, M. MADER,M. (</w:t>
      </w:r>
      <w:proofErr w:type="spellStart"/>
      <w:r w:rsidR="00027BFD" w:rsidRPr="00027BFD">
        <w:t>Orgs</w:t>
      </w:r>
      <w:proofErr w:type="spellEnd"/>
      <w:r w:rsidR="00027BFD" w:rsidRPr="00027BFD">
        <w:t xml:space="preserve">.) </w:t>
      </w:r>
      <w:r w:rsidR="00027BFD" w:rsidRPr="00027BFD">
        <w:rPr>
          <w:i/>
        </w:rPr>
        <w:t>Revoluções de Independências e nacionalismos nas Américas</w:t>
      </w:r>
      <w:r w:rsidR="00027BFD">
        <w:t>, vol. 3</w:t>
      </w:r>
      <w:r w:rsidR="00027BFD" w:rsidRPr="00027BFD">
        <w:t>. Rio de Janeiro, Paz e Terra, 2008, pp. 171-210.</w:t>
      </w:r>
    </w:p>
    <w:p w14:paraId="4F3539AD" w14:textId="77777777" w:rsidR="003C41FB" w:rsidRPr="00027BFD" w:rsidRDefault="003C41FB" w:rsidP="00122FD7">
      <w:pPr>
        <w:jc w:val="both"/>
      </w:pPr>
    </w:p>
    <w:p w14:paraId="5EEACC1E" w14:textId="279C1017" w:rsidR="00027BFD" w:rsidRDefault="00027BFD" w:rsidP="00122FD7">
      <w:pPr>
        <w:jc w:val="both"/>
      </w:pPr>
      <w:r w:rsidRPr="00027BFD">
        <w:t xml:space="preserve">YOUNG, E. </w:t>
      </w:r>
      <w:r>
        <w:t>“</w:t>
      </w:r>
      <w:r w:rsidRPr="00027BFD">
        <w:t>Revolução e Comunidades Imaginadas no México, 1810-1821</w:t>
      </w:r>
      <w:r>
        <w:t>”</w:t>
      </w:r>
      <w:r w:rsidRPr="00027BFD">
        <w:t>. In</w:t>
      </w:r>
      <w:proofErr w:type="gramStart"/>
      <w:r w:rsidRPr="00027BFD">
        <w:t>.:</w:t>
      </w:r>
      <w:proofErr w:type="gramEnd"/>
      <w:r w:rsidRPr="00027BFD">
        <w:t xml:space="preserve"> PAMPLONA, DOYLE. </w:t>
      </w:r>
      <w:r w:rsidRPr="00027BFD">
        <w:rPr>
          <w:i/>
          <w:iCs/>
        </w:rPr>
        <w:t>Nacionalismo no Novo Mundo</w:t>
      </w:r>
      <w:r w:rsidRPr="00027BFD">
        <w:t xml:space="preserve">. Rio de Janeiro, Ed. </w:t>
      </w:r>
      <w:proofErr w:type="gramStart"/>
      <w:r w:rsidRPr="00027BFD">
        <w:t>Record</w:t>
      </w:r>
      <w:proofErr w:type="gramEnd"/>
      <w:r w:rsidRPr="00027BFD">
        <w:t>, 2008</w:t>
      </w:r>
      <w:r>
        <w:t>, pp. 267-298.</w:t>
      </w:r>
    </w:p>
    <w:p w14:paraId="236CFFBF" w14:textId="77777777" w:rsidR="00027BFD" w:rsidRDefault="00027BFD" w:rsidP="00122FD7">
      <w:pPr>
        <w:jc w:val="both"/>
      </w:pPr>
    </w:p>
    <w:p w14:paraId="292203B2" w14:textId="289A6646" w:rsidR="00027BFD" w:rsidRPr="001819B9" w:rsidRDefault="00027BFD" w:rsidP="00122FD7">
      <w:pPr>
        <w:jc w:val="both"/>
      </w:pPr>
      <w:r w:rsidRPr="001819B9">
        <w:t>SARMIENTO, D. Facundo ou civilização e barbárie. São Paulo, COSACNAIFY, 2010, pp. 67-122.</w:t>
      </w:r>
    </w:p>
    <w:p w14:paraId="6EEDA729" w14:textId="54E01B3F" w:rsidR="008E0A59" w:rsidRDefault="008E0A59" w:rsidP="00843C09"/>
    <w:p w14:paraId="6A52AFB2" w14:textId="77777777" w:rsidR="008E0A59" w:rsidRDefault="008E0A59" w:rsidP="00122FD7">
      <w:pPr>
        <w:jc w:val="both"/>
        <w:rPr>
          <w:b/>
        </w:rPr>
      </w:pPr>
    </w:p>
    <w:p w14:paraId="465257EE" w14:textId="77777777" w:rsidR="00027BFD" w:rsidRDefault="00027BFD" w:rsidP="00122FD7">
      <w:pPr>
        <w:jc w:val="both"/>
        <w:rPr>
          <w:b/>
        </w:rPr>
      </w:pPr>
    </w:p>
    <w:p w14:paraId="660E0514" w14:textId="77777777" w:rsidR="001819B9" w:rsidRDefault="001819B9" w:rsidP="00122FD7">
      <w:pPr>
        <w:jc w:val="both"/>
        <w:rPr>
          <w:b/>
        </w:rPr>
      </w:pPr>
    </w:p>
    <w:p w14:paraId="73241A7B" w14:textId="77777777" w:rsidR="00D52FA6" w:rsidRDefault="00D52FA6" w:rsidP="00122FD7">
      <w:pPr>
        <w:jc w:val="both"/>
        <w:rPr>
          <w:b/>
        </w:rPr>
      </w:pPr>
    </w:p>
    <w:p w14:paraId="4B18DF2A" w14:textId="77777777" w:rsidR="00D52FA6" w:rsidRDefault="00D52FA6" w:rsidP="00122FD7">
      <w:pPr>
        <w:jc w:val="both"/>
        <w:rPr>
          <w:b/>
        </w:rPr>
      </w:pPr>
      <w:r>
        <w:rPr>
          <w:b/>
        </w:rPr>
        <w:t>Sessão 5 –</w:t>
      </w:r>
      <w:proofErr w:type="gramStart"/>
      <w:r>
        <w:rPr>
          <w:b/>
        </w:rPr>
        <w:t xml:space="preserve">  </w:t>
      </w:r>
      <w:proofErr w:type="gramEnd"/>
      <w:r w:rsidRPr="00FB39AE">
        <w:rPr>
          <w:b/>
        </w:rPr>
        <w:t>A questão indígena: um desafio Americano</w:t>
      </w:r>
    </w:p>
    <w:p w14:paraId="075AF773" w14:textId="77777777" w:rsidR="00505192" w:rsidRDefault="00505192" w:rsidP="008E0A59"/>
    <w:p w14:paraId="143624A7" w14:textId="77777777" w:rsidR="008E0A59" w:rsidRDefault="008E0A59" w:rsidP="008E0A59">
      <w:r>
        <w:t>ALMEDIA, Maria R. “Populações Indígenas e Estados nacionais latino-americanos: novas abordagens historiográfica”</w:t>
      </w:r>
      <w:proofErr w:type="gramStart"/>
      <w:r>
        <w:t>.:</w:t>
      </w:r>
      <w:proofErr w:type="gramEnd"/>
      <w:r>
        <w:t xml:space="preserve"> In.: AZEVEDO,C. RAMINELLI, R. </w:t>
      </w:r>
      <w:r w:rsidRPr="5BF0DA48">
        <w:rPr>
          <w:i/>
          <w:iCs/>
        </w:rPr>
        <w:t>História das Américas.</w:t>
      </w:r>
      <w:r>
        <w:t xml:space="preserve"> Rio de Janeiro, FGV, 2011, pp. 105-134.</w:t>
      </w:r>
    </w:p>
    <w:p w14:paraId="7C28DEB3" w14:textId="77777777" w:rsidR="008E0A59" w:rsidRDefault="008E0A59" w:rsidP="008E0A59"/>
    <w:p w14:paraId="46F47688" w14:textId="77777777" w:rsidR="008E0A59" w:rsidRPr="008C6413" w:rsidRDefault="008E0A59" w:rsidP="008C6413">
      <w:pPr>
        <w:jc w:val="both"/>
        <w:rPr>
          <w:b/>
        </w:rPr>
      </w:pPr>
      <w:r w:rsidRPr="008C6413">
        <w:t xml:space="preserve">BOCCARA, G. POLÍTICAS INDÍGENAS E N CHILE (SIGLOS XIX Y XX). </w:t>
      </w:r>
      <w:r w:rsidRPr="008C6413">
        <w:rPr>
          <w:rFonts w:eastAsia="Calibri"/>
        </w:rPr>
        <w:t>DE LA ASIMILACIÓN AL PLURALISMO (EL CASO MAPUCHE). In</w:t>
      </w:r>
      <w:proofErr w:type="gramStart"/>
      <w:r w:rsidRPr="008C6413">
        <w:rPr>
          <w:rFonts w:eastAsia="Calibri"/>
        </w:rPr>
        <w:t>.:</w:t>
      </w:r>
      <w:proofErr w:type="gramEnd"/>
      <w:r w:rsidRPr="008C6413">
        <w:rPr>
          <w:rFonts w:eastAsia="Calibri"/>
        </w:rPr>
        <w:t xml:space="preserve"> </w:t>
      </w:r>
      <w:r w:rsidRPr="008C6413">
        <w:rPr>
          <w:rFonts w:eastAsia="Calibri"/>
          <w:i/>
          <w:iCs/>
        </w:rPr>
        <w:t>Revista de Índias</w:t>
      </w:r>
      <w:r w:rsidRPr="008C6413">
        <w:rPr>
          <w:rFonts w:eastAsia="Calibri"/>
        </w:rPr>
        <w:t>, 1999, vol. LIX, n. 27, pp. 741-774.</w:t>
      </w:r>
    </w:p>
    <w:p w14:paraId="2B7422D6" w14:textId="77777777" w:rsidR="00D52FA6" w:rsidRPr="008C6413" w:rsidRDefault="00D52FA6" w:rsidP="008C6413">
      <w:pPr>
        <w:jc w:val="both"/>
        <w:rPr>
          <w:b/>
        </w:rPr>
      </w:pPr>
    </w:p>
    <w:p w14:paraId="44C1E97A" w14:textId="4AB6E097" w:rsidR="008C6413" w:rsidRPr="001819B9" w:rsidRDefault="008C6413" w:rsidP="008C6413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eastAsiaTheme="minorHAnsi"/>
          <w:color w:val="auto"/>
          <w:lang w:eastAsia="en-US"/>
        </w:rPr>
      </w:pPr>
      <w:r w:rsidRPr="001819B9">
        <w:rPr>
          <w:rFonts w:eastAsiaTheme="minorHAnsi"/>
          <w:color w:val="auto"/>
          <w:lang w:eastAsia="en-US"/>
        </w:rPr>
        <w:t xml:space="preserve">PASSETTI, G. Confederações indígenas em luta por participação política, comercial e territorial: Argentina, 1852-1859. </w:t>
      </w:r>
      <w:r w:rsidRPr="001819B9">
        <w:rPr>
          <w:rFonts w:eastAsiaTheme="minorHAnsi"/>
          <w:i/>
          <w:color w:val="auto"/>
          <w:lang w:eastAsia="en-US"/>
        </w:rPr>
        <w:t>Revista de História</w:t>
      </w:r>
      <w:r w:rsidRPr="001819B9">
        <w:rPr>
          <w:rFonts w:eastAsiaTheme="minorHAnsi"/>
          <w:color w:val="auto"/>
          <w:lang w:eastAsia="en-US"/>
        </w:rPr>
        <w:t>, 28(2), 2009, pp. 107-</w:t>
      </w:r>
      <w:proofErr w:type="gramStart"/>
      <w:r w:rsidRPr="001819B9">
        <w:rPr>
          <w:rFonts w:eastAsiaTheme="minorHAnsi"/>
          <w:color w:val="auto"/>
          <w:lang w:eastAsia="en-US"/>
        </w:rPr>
        <w:t>142.</w:t>
      </w:r>
      <w:proofErr w:type="gramEnd"/>
      <w:r w:rsidRPr="001819B9">
        <w:rPr>
          <w:rFonts w:ascii="MS Mincho" w:eastAsia="MS Mincho" w:hAnsi="MS Mincho" w:cs="MS Mincho"/>
          <w:color w:val="auto"/>
          <w:lang w:eastAsia="en-US"/>
        </w:rPr>
        <w:t> </w:t>
      </w:r>
      <w:r w:rsidR="001819B9">
        <w:rPr>
          <w:rFonts w:eastAsiaTheme="minorHAnsi"/>
          <w:color w:val="auto"/>
          <w:lang w:eastAsia="en-US"/>
        </w:rPr>
        <w:t xml:space="preserve">Disponível em: </w:t>
      </w:r>
      <w:r w:rsidRPr="001819B9">
        <w:rPr>
          <w:rFonts w:eastAsiaTheme="minorHAnsi"/>
          <w:color w:val="0B4CB4"/>
          <w:lang w:eastAsia="en-US"/>
        </w:rPr>
        <w:t>http://www.scielo.br/scielo.php?</w:t>
      </w:r>
      <w:proofErr w:type="gramStart"/>
      <w:r w:rsidRPr="001819B9">
        <w:rPr>
          <w:rFonts w:eastAsiaTheme="minorHAnsi"/>
          <w:color w:val="0B4CB4"/>
          <w:lang w:eastAsia="en-US"/>
        </w:rPr>
        <w:t>pid</w:t>
      </w:r>
      <w:proofErr w:type="gramEnd"/>
      <w:r w:rsidRPr="001819B9">
        <w:rPr>
          <w:rFonts w:eastAsiaTheme="minorHAnsi"/>
          <w:color w:val="0B4CB4"/>
          <w:lang w:eastAsia="en-US"/>
        </w:rPr>
        <w:t>=S0101- 90742009000200006&amp;script=</w:t>
      </w:r>
      <w:proofErr w:type="spellStart"/>
      <w:r w:rsidRPr="001819B9">
        <w:rPr>
          <w:rFonts w:eastAsiaTheme="minorHAnsi"/>
          <w:color w:val="0B4CB4"/>
          <w:lang w:eastAsia="en-US"/>
        </w:rPr>
        <w:t>sci_abstract&amp;tlng</w:t>
      </w:r>
      <w:proofErr w:type="spellEnd"/>
      <w:r w:rsidRPr="001819B9">
        <w:rPr>
          <w:rFonts w:eastAsiaTheme="minorHAnsi"/>
          <w:color w:val="0B4CB4"/>
          <w:lang w:eastAsia="en-US"/>
        </w:rPr>
        <w:t xml:space="preserve">=ES </w:t>
      </w:r>
    </w:p>
    <w:p w14:paraId="7F721F17" w14:textId="77777777" w:rsidR="008C6413" w:rsidRDefault="008C6413" w:rsidP="00122FD7">
      <w:pPr>
        <w:jc w:val="both"/>
        <w:rPr>
          <w:b/>
        </w:rPr>
      </w:pPr>
    </w:p>
    <w:p w14:paraId="21694702" w14:textId="77777777" w:rsidR="00D52FA6" w:rsidRDefault="00D52FA6" w:rsidP="00122FD7">
      <w:pPr>
        <w:jc w:val="both"/>
        <w:rPr>
          <w:b/>
        </w:rPr>
      </w:pPr>
    </w:p>
    <w:p w14:paraId="5ED5D458" w14:textId="3B11A873" w:rsidR="00D52FA6" w:rsidRDefault="00D52FA6" w:rsidP="00122FD7">
      <w:pPr>
        <w:jc w:val="both"/>
        <w:rPr>
          <w:b/>
        </w:rPr>
      </w:pPr>
      <w:r>
        <w:rPr>
          <w:b/>
        </w:rPr>
        <w:t xml:space="preserve">Sessão 6 </w:t>
      </w:r>
      <w:r w:rsidR="008E0A59">
        <w:rPr>
          <w:b/>
        </w:rPr>
        <w:t>–</w:t>
      </w:r>
      <w:r>
        <w:rPr>
          <w:b/>
        </w:rPr>
        <w:t xml:space="preserve"> </w:t>
      </w:r>
      <w:r w:rsidR="008E0A59">
        <w:rPr>
          <w:b/>
        </w:rPr>
        <w:t>Escravidão nas Américas</w:t>
      </w:r>
    </w:p>
    <w:p w14:paraId="3F07BF2A" w14:textId="77777777" w:rsidR="008C6413" w:rsidRDefault="008C6413" w:rsidP="00122FD7">
      <w:pPr>
        <w:jc w:val="both"/>
        <w:rPr>
          <w:b/>
        </w:rPr>
      </w:pPr>
    </w:p>
    <w:p w14:paraId="149D3F8B" w14:textId="35FFE191" w:rsidR="003A78E9" w:rsidRPr="003A78E9" w:rsidRDefault="003A78E9" w:rsidP="00122FD7">
      <w:pPr>
        <w:jc w:val="both"/>
      </w:pPr>
      <w:r w:rsidRPr="003A78E9">
        <w:t>BAPTIST, E.B. “A Mão esquerda”. In</w:t>
      </w:r>
      <w:proofErr w:type="gramStart"/>
      <w:r w:rsidRPr="003A78E9">
        <w:t>.:</w:t>
      </w:r>
      <w:proofErr w:type="gramEnd"/>
      <w:r w:rsidRPr="003A78E9">
        <w:t xml:space="preserve"> </w:t>
      </w:r>
      <w:r w:rsidRPr="003A78E9">
        <w:rPr>
          <w:i/>
        </w:rPr>
        <w:t>A Metade que nunca foi contada. A Escravidão e a construção do Capitalismo norte-americano</w:t>
      </w:r>
      <w:r w:rsidRPr="003A78E9">
        <w:t>. Rio de Janeiro, Paz &amp; Terra, 2019, pp. 157-200.</w:t>
      </w:r>
    </w:p>
    <w:p w14:paraId="4C400BC9" w14:textId="77777777" w:rsidR="00D52FA6" w:rsidRDefault="00D52FA6" w:rsidP="00122FD7">
      <w:pPr>
        <w:jc w:val="both"/>
        <w:rPr>
          <w:b/>
        </w:rPr>
      </w:pPr>
    </w:p>
    <w:p w14:paraId="70BCF8AE" w14:textId="1C9D0C65" w:rsidR="00843C09" w:rsidRDefault="00843C09" w:rsidP="00843C09">
      <w:pPr>
        <w:widowControl w:val="0"/>
        <w:autoSpaceDE w:val="0"/>
        <w:autoSpaceDN w:val="0"/>
        <w:adjustRightInd w:val="0"/>
        <w:spacing w:after="240" w:line="340" w:lineRule="atLeast"/>
        <w:jc w:val="both"/>
      </w:pPr>
      <w:r w:rsidRPr="00843C09">
        <w:t xml:space="preserve">COSTA, </w:t>
      </w:r>
      <w:proofErr w:type="spellStart"/>
      <w:r w:rsidRPr="00843C09">
        <w:t>Emilia</w:t>
      </w:r>
      <w:proofErr w:type="spellEnd"/>
      <w:r w:rsidRPr="00843C09">
        <w:t xml:space="preserve"> </w:t>
      </w:r>
      <w:proofErr w:type="spellStart"/>
      <w:r w:rsidRPr="00843C09">
        <w:t>Viotti</w:t>
      </w:r>
      <w:proofErr w:type="spellEnd"/>
      <w:r w:rsidRPr="00843C09">
        <w:t xml:space="preserve">. </w:t>
      </w:r>
      <w:r w:rsidRPr="00843C09">
        <w:rPr>
          <w:i/>
        </w:rPr>
        <w:t>Coroas de Gloria, Lágrimas de Sangue. A Rebelião dos escravos de Demerara em 1823</w:t>
      </w:r>
      <w:r w:rsidRPr="00843C09">
        <w:t>. São Paulo, Cia. das Letras, 1998, pp. 62-113</w:t>
      </w:r>
      <w:r>
        <w:t>.</w:t>
      </w:r>
    </w:p>
    <w:p w14:paraId="3D73CC00" w14:textId="65E890CA" w:rsidR="00431E19" w:rsidRDefault="00431E19" w:rsidP="00431E19">
      <w:pPr>
        <w:rPr>
          <w:color w:val="auto"/>
        </w:rPr>
      </w:pPr>
      <w:r>
        <w:t>MARQUES, Leonardo. O tráfico interestadual de escravos nos Estados Unidos</w:t>
      </w:r>
      <w:proofErr w:type="gramStart"/>
      <w:r>
        <w:t xml:space="preserve">  </w:t>
      </w:r>
      <w:proofErr w:type="gramEnd"/>
      <w:r>
        <w:t xml:space="preserve">em suas dimensões globais, 1808-160. Revista Tempo, vol.23, n.2, </w:t>
      </w:r>
      <w:proofErr w:type="spellStart"/>
      <w:r>
        <w:t>may</w:t>
      </w:r>
      <w:proofErr w:type="spellEnd"/>
      <w:r>
        <w:t>/</w:t>
      </w:r>
      <w:proofErr w:type="spellStart"/>
      <w:r>
        <w:t>ago</w:t>
      </w:r>
      <w:proofErr w:type="spellEnd"/>
      <w:r>
        <w:t xml:space="preserve"> 2017, pp. 340-359. Disponível em: </w:t>
      </w:r>
      <w:hyperlink r:id="rId8" w:history="1">
        <w:r>
          <w:rPr>
            <w:rStyle w:val="Hyperlink"/>
          </w:rPr>
          <w:t>http://www.scielo.br/pdf/tem/v23n2/1980-542X-tem-23-02-00339.pdf</w:t>
        </w:r>
      </w:hyperlink>
    </w:p>
    <w:p w14:paraId="260788B3" w14:textId="77777777" w:rsidR="00431E19" w:rsidRPr="00431E19" w:rsidRDefault="00431E19" w:rsidP="00431E19">
      <w:pPr>
        <w:rPr>
          <w:color w:val="auto"/>
        </w:rPr>
      </w:pPr>
    </w:p>
    <w:p w14:paraId="4B0DEFFF" w14:textId="30E8A337" w:rsidR="00843C09" w:rsidRPr="00843C09" w:rsidRDefault="00843C09" w:rsidP="00122FD7">
      <w:pPr>
        <w:jc w:val="both"/>
      </w:pPr>
      <w:r w:rsidRPr="00843C09">
        <w:t xml:space="preserve">WILLIAMS, Eric. </w:t>
      </w:r>
      <w:r w:rsidRPr="00843C09">
        <w:rPr>
          <w:i/>
        </w:rPr>
        <w:t>Capitalismo e Escravidão</w:t>
      </w:r>
      <w:r w:rsidRPr="00843C09">
        <w:t>. São Paulo, Cia das Letras, 1994, pp. 234-244.</w:t>
      </w:r>
    </w:p>
    <w:p w14:paraId="5010F35D" w14:textId="77777777" w:rsidR="00D52FA6" w:rsidRDefault="00D52FA6" w:rsidP="00122FD7">
      <w:pPr>
        <w:jc w:val="both"/>
        <w:rPr>
          <w:b/>
        </w:rPr>
      </w:pPr>
    </w:p>
    <w:p w14:paraId="600430C2" w14:textId="77777777" w:rsidR="00027BFD" w:rsidRDefault="00027BFD" w:rsidP="00122FD7">
      <w:pPr>
        <w:jc w:val="both"/>
        <w:rPr>
          <w:b/>
        </w:rPr>
      </w:pPr>
    </w:p>
    <w:p w14:paraId="35550C5B" w14:textId="396A38CB" w:rsidR="00D52FA6" w:rsidRDefault="00D52FA6" w:rsidP="00122FD7">
      <w:pPr>
        <w:jc w:val="both"/>
        <w:rPr>
          <w:b/>
        </w:rPr>
      </w:pPr>
      <w:r>
        <w:rPr>
          <w:b/>
        </w:rPr>
        <w:t xml:space="preserve">Sessão 7 – </w:t>
      </w:r>
      <w:r w:rsidR="003C41FB">
        <w:rPr>
          <w:b/>
        </w:rPr>
        <w:t xml:space="preserve">Eleições, soberania popular e participação </w:t>
      </w:r>
      <w:proofErr w:type="gramStart"/>
      <w:r w:rsidR="003C41FB">
        <w:rPr>
          <w:b/>
        </w:rPr>
        <w:t>cidadã</w:t>
      </w:r>
      <w:proofErr w:type="gramEnd"/>
    </w:p>
    <w:p w14:paraId="1AC7C32C" w14:textId="77777777" w:rsidR="00D52FA6" w:rsidRDefault="00D52FA6" w:rsidP="00122FD7">
      <w:pPr>
        <w:jc w:val="both"/>
        <w:rPr>
          <w:b/>
        </w:rPr>
      </w:pPr>
    </w:p>
    <w:p w14:paraId="7C9726BA" w14:textId="77777777" w:rsidR="00AE11DF" w:rsidRPr="001819B9" w:rsidRDefault="00AE11DF" w:rsidP="008C6413">
      <w:pPr>
        <w:pStyle w:val="Ttulo1"/>
        <w:shd w:val="clear" w:color="auto" w:fill="FFFFFF" w:themeFill="background1"/>
        <w:spacing w:before="0" w:after="263" w:line="30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1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SABATO, Hilda. “Soberania popular, cidadania e nação na América Hispânica: a experiência republicana do século XIX”. In: </w:t>
      </w:r>
      <w:proofErr w:type="spellStart"/>
      <w:r w:rsidRPr="001819B9">
        <w:rPr>
          <w:rFonts w:ascii="Times New Roman" w:hAnsi="Times New Roman" w:cs="Times New Roman"/>
          <w:color w:val="000000" w:themeColor="text1"/>
          <w:sz w:val="24"/>
          <w:szCs w:val="24"/>
        </w:rPr>
        <w:t>Almanack</w:t>
      </w:r>
      <w:proofErr w:type="spellEnd"/>
      <w:r w:rsidRPr="00181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Braziliense, no. 09, 2009. Disponível em:</w:t>
      </w:r>
    </w:p>
    <w:p w14:paraId="4DB5B32B" w14:textId="77777777" w:rsidR="00AE11DF" w:rsidRDefault="000E3CF8" w:rsidP="008C6413">
      <w:pPr>
        <w:pStyle w:val="Ttulo1"/>
        <w:shd w:val="clear" w:color="auto" w:fill="FFFFFF" w:themeFill="background1"/>
        <w:spacing w:before="0" w:after="263" w:line="300" w:lineRule="atLeast"/>
        <w:jc w:val="both"/>
        <w:rPr>
          <w:rStyle w:val="Hyperlink"/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hyperlink r:id="rId9" w:history="1">
        <w:r w:rsidR="00AE11DF" w:rsidRPr="001819B9">
          <w:rPr>
            <w:rStyle w:val="Hyperlink"/>
            <w:rFonts w:ascii="Times New Roman" w:eastAsiaTheme="minorEastAsia" w:hAnsi="Times New Roman" w:cs="Times New Roman"/>
            <w:color w:val="000000" w:themeColor="text1"/>
            <w:sz w:val="24"/>
            <w:szCs w:val="24"/>
          </w:rPr>
          <w:t>http://www.revistas.usp.br/alb/article/view/11705</w:t>
        </w:r>
      </w:hyperlink>
    </w:p>
    <w:p w14:paraId="64D2CE7B" w14:textId="77777777" w:rsidR="001819B9" w:rsidRDefault="001819B9" w:rsidP="001819B9">
      <w:pPr>
        <w:rPr>
          <w:rFonts w:eastAsiaTheme="minorEastAsia"/>
        </w:rPr>
      </w:pPr>
    </w:p>
    <w:p w14:paraId="0648256B" w14:textId="77777777" w:rsidR="001819B9" w:rsidRDefault="001819B9" w:rsidP="001819B9">
      <w:pPr>
        <w:rPr>
          <w:rFonts w:eastAsiaTheme="minorEastAsia"/>
        </w:rPr>
      </w:pPr>
    </w:p>
    <w:p w14:paraId="18D04075" w14:textId="77777777" w:rsidR="001819B9" w:rsidRPr="001819B9" w:rsidRDefault="001819B9" w:rsidP="001819B9">
      <w:pPr>
        <w:rPr>
          <w:rFonts w:eastAsiaTheme="minorEastAsia"/>
        </w:rPr>
      </w:pPr>
    </w:p>
    <w:p w14:paraId="4EA74D5D" w14:textId="77777777" w:rsidR="00D52FA6" w:rsidRDefault="00D52FA6" w:rsidP="00122FD7">
      <w:pPr>
        <w:jc w:val="both"/>
        <w:rPr>
          <w:b/>
        </w:rPr>
      </w:pPr>
    </w:p>
    <w:p w14:paraId="034FD356" w14:textId="77777777" w:rsidR="00D52FA6" w:rsidRDefault="00D52FA6" w:rsidP="00122FD7">
      <w:pPr>
        <w:jc w:val="both"/>
        <w:rPr>
          <w:b/>
        </w:rPr>
      </w:pPr>
    </w:p>
    <w:p w14:paraId="286B48F5" w14:textId="77777777" w:rsidR="00D52FA6" w:rsidRDefault="00D52FA6" w:rsidP="00122FD7">
      <w:pPr>
        <w:jc w:val="both"/>
        <w:rPr>
          <w:b/>
        </w:rPr>
      </w:pPr>
      <w:r>
        <w:rPr>
          <w:b/>
        </w:rPr>
        <w:t>Sessão 8 –</w:t>
      </w:r>
      <w:proofErr w:type="gramStart"/>
      <w:r w:rsidR="008E0A59">
        <w:rPr>
          <w:b/>
        </w:rPr>
        <w:t xml:space="preserve"> </w:t>
      </w:r>
      <w:r>
        <w:rPr>
          <w:b/>
        </w:rPr>
        <w:t xml:space="preserve"> </w:t>
      </w:r>
      <w:r w:rsidR="008E0A59">
        <w:rPr>
          <w:b/>
        </w:rPr>
        <w:t xml:space="preserve"> </w:t>
      </w:r>
      <w:proofErr w:type="gramEnd"/>
      <w:r w:rsidR="008E0A59">
        <w:rPr>
          <w:b/>
        </w:rPr>
        <w:t>As Guerras no Cone Sul: o caso do Paraguai e do Pacífico</w:t>
      </w:r>
    </w:p>
    <w:p w14:paraId="77FDA9BA" w14:textId="77777777" w:rsidR="008C6413" w:rsidRPr="00414BE7" w:rsidRDefault="008C6413" w:rsidP="00414BE7">
      <w:pPr>
        <w:jc w:val="both"/>
        <w:rPr>
          <w:b/>
        </w:rPr>
      </w:pPr>
    </w:p>
    <w:p w14:paraId="786DB7A1" w14:textId="3ADFFDD1" w:rsidR="00414BE7" w:rsidRPr="00414BE7" w:rsidRDefault="008C6413" w:rsidP="00414BE7">
      <w:pPr>
        <w:jc w:val="both"/>
      </w:pPr>
      <w:r w:rsidRPr="00414BE7">
        <w:rPr>
          <w:rFonts w:eastAsia="Calibri"/>
        </w:rPr>
        <w:t xml:space="preserve">BONILLA, H. La </w:t>
      </w:r>
      <w:proofErr w:type="spellStart"/>
      <w:r w:rsidRPr="00414BE7">
        <w:rPr>
          <w:rFonts w:eastAsia="Calibri"/>
        </w:rPr>
        <w:t>dimensión</w:t>
      </w:r>
      <w:proofErr w:type="spellEnd"/>
      <w:r w:rsidRPr="00414BE7">
        <w:rPr>
          <w:rFonts w:eastAsia="Calibri"/>
        </w:rPr>
        <w:t xml:space="preserve"> internacional de </w:t>
      </w:r>
      <w:proofErr w:type="spellStart"/>
      <w:proofErr w:type="gramStart"/>
      <w:r w:rsidRPr="00414BE7">
        <w:rPr>
          <w:rFonts w:eastAsia="Calibri"/>
        </w:rPr>
        <w:t>la</w:t>
      </w:r>
      <w:proofErr w:type="spellEnd"/>
      <w:proofErr w:type="gramEnd"/>
      <w:r w:rsidRPr="00414BE7">
        <w:rPr>
          <w:rFonts w:eastAsia="Calibri"/>
        </w:rPr>
        <w:t xml:space="preserve"> Guerra </w:t>
      </w:r>
      <w:proofErr w:type="spellStart"/>
      <w:r w:rsidRPr="00414BE7">
        <w:rPr>
          <w:rFonts w:eastAsia="Calibri"/>
        </w:rPr>
        <w:t>del</w:t>
      </w:r>
      <w:proofErr w:type="spellEnd"/>
      <w:r w:rsidRPr="00414BE7">
        <w:rPr>
          <w:rFonts w:eastAsia="Calibri"/>
        </w:rPr>
        <w:t xml:space="preserve"> Pacífico. </w:t>
      </w:r>
      <w:proofErr w:type="spellStart"/>
      <w:r w:rsidRPr="00414BE7">
        <w:rPr>
          <w:rFonts w:eastAsia="Calibri"/>
          <w:i/>
          <w:iCs/>
        </w:rPr>
        <w:t>Desarrollo</w:t>
      </w:r>
      <w:proofErr w:type="spellEnd"/>
      <w:r w:rsidRPr="00414BE7">
        <w:rPr>
          <w:rFonts w:eastAsia="Calibri"/>
          <w:i/>
          <w:iCs/>
        </w:rPr>
        <w:t xml:space="preserve"> Económico,</w:t>
      </w:r>
      <w:r w:rsidRPr="00414BE7">
        <w:rPr>
          <w:rFonts w:eastAsia="Calibri"/>
        </w:rPr>
        <w:t xml:space="preserve"> Vol. 19, No. 73 (</w:t>
      </w:r>
      <w:proofErr w:type="spellStart"/>
      <w:r w:rsidRPr="00414BE7">
        <w:rPr>
          <w:rFonts w:eastAsia="Calibri"/>
        </w:rPr>
        <w:t>Apr</w:t>
      </w:r>
      <w:proofErr w:type="spellEnd"/>
      <w:r w:rsidRPr="00414BE7">
        <w:rPr>
          <w:rFonts w:eastAsia="Calibri"/>
        </w:rPr>
        <w:t>. - Jun., 1979), pp. 79-92</w:t>
      </w:r>
    </w:p>
    <w:p w14:paraId="1576A8F4" w14:textId="77777777" w:rsidR="00AE11DF" w:rsidRPr="001819B9" w:rsidRDefault="00AE11DF" w:rsidP="00414BE7">
      <w:pPr>
        <w:jc w:val="both"/>
      </w:pPr>
    </w:p>
    <w:p w14:paraId="043C53D7" w14:textId="6446E8FA" w:rsidR="00D52FA6" w:rsidRPr="001819B9" w:rsidRDefault="003C41FB" w:rsidP="00414BE7">
      <w:pPr>
        <w:jc w:val="both"/>
      </w:pPr>
      <w:r w:rsidRPr="001819B9">
        <w:t xml:space="preserve">HOSIASSON, Laura. </w:t>
      </w:r>
      <w:r w:rsidRPr="001819B9">
        <w:rPr>
          <w:i/>
        </w:rPr>
        <w:t>Nação e Imaginação na Guerra do Pacifico</w:t>
      </w:r>
      <w:r w:rsidRPr="001819B9">
        <w:t>. São Paulo, EDUSP, 2011, pp. 15-55</w:t>
      </w:r>
      <w:r w:rsidR="00414BE7" w:rsidRPr="001819B9">
        <w:t>.</w:t>
      </w:r>
    </w:p>
    <w:p w14:paraId="7CEEAD66" w14:textId="77777777" w:rsidR="00111DAC" w:rsidRPr="001819B9" w:rsidRDefault="00111DAC" w:rsidP="00414BE7">
      <w:pPr>
        <w:jc w:val="both"/>
        <w:rPr>
          <w:rStyle w:val="Hyperlink"/>
          <w:rFonts w:eastAsia="Calibri"/>
        </w:rPr>
      </w:pPr>
    </w:p>
    <w:p w14:paraId="2BCC29DA" w14:textId="5ADCC917" w:rsidR="00414BE7" w:rsidRPr="001819B9" w:rsidRDefault="00414BE7" w:rsidP="00414BE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19B9">
        <w:rPr>
          <w:bCs/>
        </w:rPr>
        <w:t xml:space="preserve">LYNCH, J. As Repúblicas </w:t>
      </w:r>
      <w:proofErr w:type="gramStart"/>
      <w:r w:rsidRPr="001819B9">
        <w:rPr>
          <w:bCs/>
        </w:rPr>
        <w:t>do Prata</w:t>
      </w:r>
      <w:proofErr w:type="gramEnd"/>
      <w:r w:rsidRPr="001819B9">
        <w:rPr>
          <w:bCs/>
        </w:rPr>
        <w:t xml:space="preserve"> da Independência à Guerra do Paraguai. In</w:t>
      </w:r>
      <w:proofErr w:type="gramStart"/>
      <w:r w:rsidRPr="001819B9">
        <w:rPr>
          <w:bCs/>
        </w:rPr>
        <w:t>.:</w:t>
      </w:r>
      <w:proofErr w:type="gramEnd"/>
      <w:r w:rsidRPr="001819B9">
        <w:rPr>
          <w:bCs/>
        </w:rPr>
        <w:t xml:space="preserve"> </w:t>
      </w:r>
      <w:r w:rsidRPr="001819B9">
        <w:rPr>
          <w:spacing w:val="1"/>
        </w:rPr>
        <w:t>B</w:t>
      </w:r>
      <w:r w:rsidRPr="001819B9">
        <w:rPr>
          <w:spacing w:val="-2"/>
        </w:rPr>
        <w:t>E</w:t>
      </w:r>
      <w:r w:rsidRPr="001819B9">
        <w:rPr>
          <w:spacing w:val="2"/>
        </w:rPr>
        <w:t>T</w:t>
      </w:r>
      <w:r w:rsidRPr="001819B9">
        <w:t>H</w:t>
      </w:r>
      <w:r w:rsidRPr="001819B9">
        <w:rPr>
          <w:spacing w:val="1"/>
        </w:rPr>
        <w:t>EL</w:t>
      </w:r>
      <w:r w:rsidRPr="001819B9">
        <w:rPr>
          <w:spacing w:val="-1"/>
        </w:rPr>
        <w:t>L</w:t>
      </w:r>
      <w:r w:rsidRPr="001819B9">
        <w:t>,</w:t>
      </w:r>
      <w:r w:rsidRPr="001819B9">
        <w:rPr>
          <w:spacing w:val="2"/>
        </w:rPr>
        <w:t xml:space="preserve"> </w:t>
      </w:r>
      <w:r w:rsidRPr="001819B9">
        <w:rPr>
          <w:spacing w:val="1"/>
        </w:rPr>
        <w:t>Le</w:t>
      </w:r>
      <w:r w:rsidRPr="001819B9">
        <w:t>slie</w:t>
      </w:r>
      <w:r w:rsidRPr="001819B9">
        <w:rPr>
          <w:spacing w:val="7"/>
        </w:rPr>
        <w:t xml:space="preserve"> </w:t>
      </w:r>
      <w:r w:rsidRPr="001819B9">
        <w:rPr>
          <w:spacing w:val="-2"/>
        </w:rPr>
        <w:t>E</w:t>
      </w:r>
      <w:r w:rsidRPr="001819B9">
        <w:rPr>
          <w:spacing w:val="1"/>
        </w:rPr>
        <w:t>d</w:t>
      </w:r>
      <w:r w:rsidRPr="001819B9">
        <w:t>.</w:t>
      </w:r>
      <w:r w:rsidRPr="001819B9">
        <w:rPr>
          <w:spacing w:val="9"/>
        </w:rPr>
        <w:t xml:space="preserve"> </w:t>
      </w:r>
      <w:r w:rsidRPr="001819B9">
        <w:rPr>
          <w:spacing w:val="-3"/>
        </w:rPr>
        <w:t>(</w:t>
      </w:r>
      <w:r w:rsidRPr="001819B9">
        <w:rPr>
          <w:spacing w:val="1"/>
        </w:rPr>
        <w:t>o</w:t>
      </w:r>
      <w:r w:rsidRPr="001819B9">
        <w:rPr>
          <w:spacing w:val="-1"/>
        </w:rPr>
        <w:t>rg</w:t>
      </w:r>
      <w:r w:rsidRPr="001819B9">
        <w:t>.)</w:t>
      </w:r>
      <w:r w:rsidRPr="001819B9">
        <w:rPr>
          <w:spacing w:val="7"/>
        </w:rPr>
        <w:t xml:space="preserve"> </w:t>
      </w:r>
      <w:r w:rsidRPr="001819B9">
        <w:rPr>
          <w:i/>
          <w:iCs/>
        </w:rPr>
        <w:t>Hist</w:t>
      </w:r>
      <w:r w:rsidRPr="001819B9">
        <w:rPr>
          <w:i/>
          <w:iCs/>
          <w:spacing w:val="1"/>
        </w:rPr>
        <w:t>ó</w:t>
      </w:r>
      <w:r w:rsidRPr="001819B9">
        <w:rPr>
          <w:i/>
          <w:iCs/>
          <w:spacing w:val="-1"/>
        </w:rPr>
        <w:t>r</w:t>
      </w:r>
      <w:r w:rsidRPr="001819B9">
        <w:rPr>
          <w:i/>
          <w:iCs/>
        </w:rPr>
        <w:t>ia</w:t>
      </w:r>
      <w:r w:rsidRPr="001819B9">
        <w:rPr>
          <w:i/>
          <w:iCs/>
          <w:spacing w:val="5"/>
        </w:rPr>
        <w:t xml:space="preserve"> </w:t>
      </w:r>
      <w:r w:rsidRPr="001819B9">
        <w:rPr>
          <w:i/>
          <w:iCs/>
          <w:spacing w:val="1"/>
        </w:rPr>
        <w:t>d</w:t>
      </w:r>
      <w:r w:rsidRPr="001819B9">
        <w:rPr>
          <w:i/>
          <w:iCs/>
        </w:rPr>
        <w:t>e</w:t>
      </w:r>
      <w:r w:rsidRPr="001819B9">
        <w:rPr>
          <w:i/>
          <w:iCs/>
          <w:spacing w:val="10"/>
        </w:rPr>
        <w:t xml:space="preserve"> </w:t>
      </w:r>
      <w:r w:rsidRPr="001819B9">
        <w:rPr>
          <w:i/>
          <w:iCs/>
          <w:spacing w:val="1"/>
        </w:rPr>
        <w:t>A</w:t>
      </w:r>
      <w:r w:rsidRPr="001819B9">
        <w:rPr>
          <w:i/>
          <w:iCs/>
          <w:spacing w:val="-3"/>
        </w:rPr>
        <w:t>m</w:t>
      </w:r>
      <w:r w:rsidRPr="001819B9">
        <w:rPr>
          <w:i/>
          <w:iCs/>
          <w:spacing w:val="1"/>
        </w:rPr>
        <w:t>é</w:t>
      </w:r>
      <w:r w:rsidRPr="001819B9">
        <w:rPr>
          <w:i/>
          <w:iCs/>
          <w:spacing w:val="-1"/>
        </w:rPr>
        <w:t>r</w:t>
      </w:r>
      <w:r w:rsidRPr="001819B9">
        <w:rPr>
          <w:i/>
          <w:iCs/>
          <w:spacing w:val="2"/>
        </w:rPr>
        <w:t>i</w:t>
      </w:r>
      <w:r w:rsidRPr="001819B9">
        <w:rPr>
          <w:i/>
          <w:iCs/>
        </w:rPr>
        <w:t>ca</w:t>
      </w:r>
      <w:r w:rsidRPr="001819B9">
        <w:rPr>
          <w:i/>
          <w:iCs/>
          <w:spacing w:val="4"/>
        </w:rPr>
        <w:t xml:space="preserve"> </w:t>
      </w:r>
      <w:r w:rsidRPr="001819B9">
        <w:rPr>
          <w:i/>
          <w:iCs/>
          <w:spacing w:val="1"/>
        </w:rPr>
        <w:t>La</w:t>
      </w:r>
      <w:r w:rsidRPr="001819B9">
        <w:rPr>
          <w:i/>
          <w:iCs/>
        </w:rPr>
        <w:t>ti</w:t>
      </w:r>
      <w:r w:rsidRPr="001819B9">
        <w:rPr>
          <w:i/>
          <w:iCs/>
          <w:spacing w:val="-1"/>
        </w:rPr>
        <w:t>n</w:t>
      </w:r>
      <w:r w:rsidRPr="001819B9">
        <w:rPr>
          <w:i/>
          <w:iCs/>
          <w:spacing w:val="3"/>
        </w:rPr>
        <w:t>a vol. 3</w:t>
      </w:r>
      <w:r w:rsidRPr="001819B9">
        <w:t>, pp.625-692</w:t>
      </w:r>
      <w:r w:rsidRPr="001819B9">
        <w:rPr>
          <w:rFonts w:ascii="Arial" w:hAnsi="Arial" w:cs="Arial"/>
        </w:rPr>
        <w:t>.</w:t>
      </w:r>
    </w:p>
    <w:p w14:paraId="0F649CB5" w14:textId="77777777" w:rsidR="00414BE7" w:rsidRPr="003C41FB" w:rsidRDefault="00414BE7" w:rsidP="00122FD7">
      <w:pPr>
        <w:jc w:val="both"/>
      </w:pPr>
    </w:p>
    <w:p w14:paraId="1968FF41" w14:textId="77777777" w:rsidR="00D52FA6" w:rsidRDefault="00D52FA6" w:rsidP="00122FD7">
      <w:pPr>
        <w:jc w:val="both"/>
        <w:rPr>
          <w:b/>
        </w:rPr>
      </w:pPr>
    </w:p>
    <w:p w14:paraId="59A1F5EA" w14:textId="77777777" w:rsidR="003A78E9" w:rsidRDefault="003A78E9" w:rsidP="00122FD7">
      <w:pPr>
        <w:jc w:val="both"/>
        <w:rPr>
          <w:b/>
        </w:rPr>
      </w:pPr>
    </w:p>
    <w:p w14:paraId="6C15112A" w14:textId="77777777" w:rsidR="00D52FA6" w:rsidRDefault="00D52FA6" w:rsidP="00122FD7">
      <w:pPr>
        <w:jc w:val="both"/>
        <w:rPr>
          <w:b/>
        </w:rPr>
      </w:pPr>
      <w:r>
        <w:rPr>
          <w:b/>
        </w:rPr>
        <w:t>Sessão 9 –</w:t>
      </w:r>
      <w:r w:rsidR="008E0A59">
        <w:rPr>
          <w:b/>
        </w:rPr>
        <w:t xml:space="preserve"> Cultura e Liberalismo nas Américas</w:t>
      </w:r>
    </w:p>
    <w:p w14:paraId="7F406D11" w14:textId="77777777" w:rsidR="008E0A59" w:rsidRDefault="008E0A59" w:rsidP="00122FD7">
      <w:pPr>
        <w:jc w:val="both"/>
        <w:rPr>
          <w:b/>
        </w:rPr>
      </w:pPr>
    </w:p>
    <w:p w14:paraId="536414B1" w14:textId="77777777" w:rsidR="00431E19" w:rsidRDefault="00431E19" w:rsidP="00431E19">
      <w:r>
        <w:t xml:space="preserve">PRADO, Maria Ligia. “Mora e </w:t>
      </w:r>
      <w:proofErr w:type="spellStart"/>
      <w:r>
        <w:t>Echeverría</w:t>
      </w:r>
      <w:proofErr w:type="spellEnd"/>
      <w:r>
        <w:t>: duas visões da questão da soberania popular”. In</w:t>
      </w:r>
      <w:proofErr w:type="gramStart"/>
      <w:r>
        <w:t>.:</w:t>
      </w:r>
      <w:proofErr w:type="gramEnd"/>
      <w:r>
        <w:t xml:space="preserve"> </w:t>
      </w:r>
      <w:r w:rsidRPr="00D2545F">
        <w:rPr>
          <w:i/>
        </w:rPr>
        <w:t>América Latina no século XIX. Tramas, telas e Textos</w:t>
      </w:r>
      <w:r>
        <w:t>. São Paulo, EDUPS/EDUSC, 1999, pp. 75-92.</w:t>
      </w:r>
    </w:p>
    <w:p w14:paraId="32308DF0" w14:textId="77777777" w:rsidR="00431E19" w:rsidRPr="001819B9" w:rsidRDefault="00431E19" w:rsidP="00431E19">
      <w:pPr>
        <w:pStyle w:val="Ttulo3"/>
        <w:shd w:val="clear" w:color="auto" w:fill="FFFFFF"/>
        <w:spacing w:before="0" w:after="60"/>
        <w:ind w:right="240"/>
        <w:rPr>
          <w:rFonts w:ascii="Times New Roman" w:hAnsi="Times New Roman" w:cs="Times New Roman"/>
          <w:color w:val="auto"/>
        </w:rPr>
      </w:pPr>
    </w:p>
    <w:p w14:paraId="417AA4F7" w14:textId="77777777" w:rsidR="00431E19" w:rsidRPr="001819B9" w:rsidRDefault="00431E19" w:rsidP="00431E19">
      <w:pPr>
        <w:pStyle w:val="Ttulo3"/>
        <w:shd w:val="clear" w:color="auto" w:fill="FFFFFF"/>
        <w:spacing w:before="0" w:after="60"/>
        <w:ind w:right="240"/>
        <w:rPr>
          <w:rFonts w:ascii="Times New Roman" w:hAnsi="Times New Roman" w:cs="Times New Roman"/>
        </w:rPr>
      </w:pPr>
      <w:r w:rsidRPr="001819B9">
        <w:rPr>
          <w:rFonts w:ascii="Times New Roman" w:hAnsi="Times New Roman" w:cs="Times New Roman"/>
          <w:color w:val="auto"/>
        </w:rPr>
        <w:t xml:space="preserve">PALERMO.  Vicente. </w:t>
      </w:r>
      <w:r w:rsidRPr="001819B9">
        <w:rPr>
          <w:rFonts w:ascii="Times New Roman" w:hAnsi="Times New Roman" w:cs="Times New Roman"/>
          <w:bCs/>
          <w:color w:val="auto"/>
        </w:rPr>
        <w:t xml:space="preserve">Pensamento político progressista no liberalismo argentino e mexicano do século XIX: Juan </w:t>
      </w:r>
      <w:proofErr w:type="spellStart"/>
      <w:r w:rsidRPr="001819B9">
        <w:rPr>
          <w:rFonts w:ascii="Times New Roman" w:hAnsi="Times New Roman" w:cs="Times New Roman"/>
          <w:bCs/>
          <w:color w:val="auto"/>
        </w:rPr>
        <w:t>Bautista</w:t>
      </w:r>
      <w:proofErr w:type="spellEnd"/>
      <w:r w:rsidRPr="001819B9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1819B9">
        <w:rPr>
          <w:rFonts w:ascii="Times New Roman" w:hAnsi="Times New Roman" w:cs="Times New Roman"/>
          <w:bCs/>
          <w:color w:val="auto"/>
        </w:rPr>
        <w:t>Alberdi</w:t>
      </w:r>
      <w:proofErr w:type="spellEnd"/>
      <w:r w:rsidRPr="001819B9">
        <w:rPr>
          <w:rFonts w:ascii="Times New Roman" w:hAnsi="Times New Roman" w:cs="Times New Roman"/>
          <w:bCs/>
          <w:color w:val="auto"/>
        </w:rPr>
        <w:t xml:space="preserve"> e Justo </w:t>
      </w:r>
      <w:proofErr w:type="spellStart"/>
      <w:r w:rsidRPr="001819B9">
        <w:rPr>
          <w:rFonts w:ascii="Times New Roman" w:hAnsi="Times New Roman" w:cs="Times New Roman"/>
          <w:bCs/>
          <w:color w:val="auto"/>
        </w:rPr>
        <w:t>Sierra</w:t>
      </w:r>
      <w:proofErr w:type="spellEnd"/>
      <w:r w:rsidRPr="001819B9">
        <w:rPr>
          <w:rFonts w:ascii="Times New Roman" w:hAnsi="Times New Roman" w:cs="Times New Roman"/>
          <w:bCs/>
          <w:color w:val="auto"/>
        </w:rPr>
        <w:t xml:space="preserve">. In Revista de Estudos Históricos, </w:t>
      </w:r>
      <w:r w:rsidRPr="001819B9">
        <w:rPr>
          <w:rFonts w:ascii="Times New Roman" w:hAnsi="Times New Roman" w:cs="Times New Roman"/>
          <w:color w:val="111111"/>
          <w:shd w:val="clear" w:color="auto" w:fill="FFFFFF"/>
        </w:rPr>
        <w:t> </w:t>
      </w:r>
      <w:hyperlink r:id="rId10" w:tgtFrame="_parent" w:history="1">
        <w:r w:rsidRPr="001819B9">
          <w:rPr>
            <w:rStyle w:val="Hyperlink"/>
            <w:rFonts w:ascii="Times New Roman" w:hAnsi="Times New Roman" w:cs="Times New Roman"/>
            <w:color w:val="214A7A"/>
            <w:shd w:val="clear" w:color="auto" w:fill="FFFFFF"/>
          </w:rPr>
          <w:t>v. 10, n. 20 (1997)</w:t>
        </w:r>
      </w:hyperlink>
      <w:r w:rsidRPr="001819B9">
        <w:rPr>
          <w:rFonts w:ascii="Times New Roman" w:hAnsi="Times New Roman" w:cs="Times New Roman"/>
        </w:rPr>
        <w:t>.</w:t>
      </w:r>
    </w:p>
    <w:p w14:paraId="19176955" w14:textId="77777777" w:rsidR="00431E19" w:rsidRPr="001819B9" w:rsidRDefault="00431E19" w:rsidP="00431E19">
      <w:r w:rsidRPr="001819B9">
        <w:t xml:space="preserve">Disponível em: </w:t>
      </w:r>
      <w:hyperlink r:id="rId11" w:history="1">
        <w:r w:rsidRPr="001819B9">
          <w:rPr>
            <w:rStyle w:val="Hyperlink"/>
          </w:rPr>
          <w:t>http://bibliotecadigital.fgv.br/ojs/index.php/reh/article/view/2054</w:t>
        </w:r>
      </w:hyperlink>
      <w:r w:rsidRPr="001819B9">
        <w:t xml:space="preserve"> </w:t>
      </w:r>
    </w:p>
    <w:p w14:paraId="65A52C45" w14:textId="77777777" w:rsidR="00D52FA6" w:rsidRDefault="00D52FA6" w:rsidP="00122FD7">
      <w:pPr>
        <w:jc w:val="both"/>
        <w:rPr>
          <w:b/>
        </w:rPr>
      </w:pPr>
    </w:p>
    <w:p w14:paraId="0CA04017" w14:textId="77777777" w:rsidR="00D52FA6" w:rsidRDefault="00D52FA6" w:rsidP="00122FD7">
      <w:pPr>
        <w:jc w:val="both"/>
        <w:rPr>
          <w:b/>
        </w:rPr>
      </w:pPr>
    </w:p>
    <w:p w14:paraId="7AC770D8" w14:textId="7DB659DA" w:rsidR="008E0A59" w:rsidRPr="0086285D" w:rsidRDefault="00D52FA6" w:rsidP="008E0A59">
      <w:pPr>
        <w:rPr>
          <w:b/>
        </w:rPr>
      </w:pPr>
      <w:r>
        <w:rPr>
          <w:b/>
        </w:rPr>
        <w:t>Sessão 10 –</w:t>
      </w:r>
      <w:r w:rsidR="008E0A59">
        <w:rPr>
          <w:b/>
        </w:rPr>
        <w:t xml:space="preserve"> </w:t>
      </w:r>
      <w:r w:rsidR="008E0A59" w:rsidRPr="0086285D">
        <w:rPr>
          <w:b/>
        </w:rPr>
        <w:t xml:space="preserve">Os abolicionismos e as experiências de </w:t>
      </w:r>
      <w:r w:rsidR="00027BFD">
        <w:rPr>
          <w:b/>
        </w:rPr>
        <w:t>liberdade</w:t>
      </w:r>
    </w:p>
    <w:p w14:paraId="2F04C831" w14:textId="77777777" w:rsidR="00111DAC" w:rsidRDefault="00111DAC" w:rsidP="00111DAC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b/>
        </w:rPr>
      </w:pPr>
    </w:p>
    <w:p w14:paraId="6580C1F6" w14:textId="44448FD3" w:rsidR="00111DAC" w:rsidRPr="001819B9" w:rsidRDefault="00027BFD" w:rsidP="00111DAC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eastAsiaTheme="minorHAnsi"/>
          <w:color w:val="auto"/>
          <w:lang w:eastAsia="en-US"/>
        </w:rPr>
      </w:pPr>
      <w:proofErr w:type="gramStart"/>
      <w:r w:rsidRPr="001819B9">
        <w:rPr>
          <w:rFonts w:eastAsia="MS Mincho"/>
          <w:color w:val="auto"/>
          <w:lang w:eastAsia="en-US"/>
        </w:rPr>
        <w:t>COWLING,</w:t>
      </w:r>
      <w:proofErr w:type="gramEnd"/>
      <w:r w:rsidRPr="001819B9">
        <w:rPr>
          <w:rFonts w:eastAsia="MS Mincho"/>
          <w:color w:val="auto"/>
          <w:lang w:eastAsia="en-US"/>
        </w:rPr>
        <w:t>C. “Exagerado e sentimental? Gênero e abolicionismo no mundo Atlântico”. In</w:t>
      </w:r>
      <w:proofErr w:type="gramStart"/>
      <w:r w:rsidRPr="001819B9">
        <w:rPr>
          <w:rFonts w:eastAsia="MS Mincho"/>
          <w:color w:val="auto"/>
          <w:lang w:eastAsia="en-US"/>
        </w:rPr>
        <w:t>.:</w:t>
      </w:r>
      <w:proofErr w:type="gramEnd"/>
      <w:r w:rsidRPr="001819B9">
        <w:rPr>
          <w:rFonts w:eastAsia="MS Mincho"/>
          <w:color w:val="auto"/>
          <w:lang w:eastAsia="en-US"/>
        </w:rPr>
        <w:t xml:space="preserve"> </w:t>
      </w:r>
      <w:r w:rsidRPr="001819B9">
        <w:rPr>
          <w:rFonts w:eastAsia="MS Mincho"/>
          <w:i/>
          <w:color w:val="auto"/>
          <w:lang w:eastAsia="en-US"/>
        </w:rPr>
        <w:t>Concebendo a Liberdade. Mulheres de cor, gênero e a abolição da escravidão nas cidades de Havana e Rio de Janeiro</w:t>
      </w:r>
      <w:r w:rsidRPr="001819B9">
        <w:rPr>
          <w:rFonts w:eastAsia="MS Mincho"/>
          <w:color w:val="auto"/>
          <w:lang w:eastAsia="en-US"/>
        </w:rPr>
        <w:t>. Campinas, UNICAMP, 2018, pp. 173-214.</w:t>
      </w:r>
    </w:p>
    <w:p w14:paraId="3B7AE9C3" w14:textId="154E6E6B" w:rsidR="00111DAC" w:rsidRDefault="00111DAC" w:rsidP="00111DAC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eastAsiaTheme="minorHAnsi"/>
          <w:color w:val="auto"/>
          <w:lang w:eastAsia="en-US"/>
        </w:rPr>
      </w:pPr>
      <w:r w:rsidRPr="001819B9">
        <w:rPr>
          <w:rFonts w:eastAsiaTheme="minorHAnsi"/>
          <w:color w:val="auto"/>
          <w:lang w:eastAsia="en-US"/>
        </w:rPr>
        <w:t>PARRON, T. “No fim da conjuntura: abolicionismo internacional e internacional escravista”. In</w:t>
      </w:r>
      <w:proofErr w:type="gramStart"/>
      <w:r w:rsidRPr="001819B9">
        <w:rPr>
          <w:rFonts w:eastAsiaTheme="minorHAnsi"/>
          <w:color w:val="auto"/>
          <w:lang w:eastAsia="en-US"/>
        </w:rPr>
        <w:t>.:</w:t>
      </w:r>
      <w:proofErr w:type="gramEnd"/>
      <w:r w:rsidRPr="001819B9">
        <w:rPr>
          <w:rFonts w:eastAsiaTheme="minorHAnsi"/>
          <w:color w:val="auto"/>
          <w:lang w:eastAsia="en-US"/>
        </w:rPr>
        <w:t xml:space="preserve"> </w:t>
      </w:r>
      <w:r w:rsidRPr="001819B9">
        <w:rPr>
          <w:rFonts w:eastAsiaTheme="minorHAnsi"/>
          <w:i/>
          <w:color w:val="auto"/>
          <w:lang w:eastAsia="en-US"/>
        </w:rPr>
        <w:t>Política e escravidão na Era da Liberdade. Estados Unidos, Brasil e Cuba, 1787-1846.</w:t>
      </w:r>
      <w:r w:rsidRPr="001819B9">
        <w:rPr>
          <w:rFonts w:eastAsiaTheme="minorHAnsi"/>
          <w:color w:val="auto"/>
          <w:lang w:eastAsia="en-US"/>
        </w:rPr>
        <w:t xml:space="preserve"> Tese de Doutorado defendida na FFLCH-PSU, 2015, pp. 349-451. </w:t>
      </w:r>
    </w:p>
    <w:p w14:paraId="77059E2E" w14:textId="5CC5E7FF" w:rsidR="00D95F67" w:rsidRPr="001819B9" w:rsidRDefault="00D95F67" w:rsidP="00111DAC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SCOTT, R. HÉBRARD</w:t>
      </w:r>
      <w:proofErr w:type="gramStart"/>
      <w:r>
        <w:rPr>
          <w:rFonts w:eastAsiaTheme="minorHAnsi"/>
          <w:color w:val="auto"/>
          <w:lang w:eastAsia="en-US"/>
        </w:rPr>
        <w:t xml:space="preserve">, </w:t>
      </w:r>
      <w:r w:rsidRPr="00D95F67">
        <w:rPr>
          <w:rFonts w:eastAsiaTheme="minorHAnsi"/>
          <w:i/>
          <w:color w:val="auto"/>
          <w:lang w:eastAsia="en-US"/>
        </w:rPr>
        <w:t>Provas</w:t>
      </w:r>
      <w:proofErr w:type="gramEnd"/>
      <w:r w:rsidRPr="00D95F67">
        <w:rPr>
          <w:rFonts w:eastAsiaTheme="minorHAnsi"/>
          <w:i/>
          <w:color w:val="auto"/>
          <w:lang w:eastAsia="en-US"/>
        </w:rPr>
        <w:t xml:space="preserve"> de Liberdade. Uma </w:t>
      </w:r>
      <w:proofErr w:type="spellStart"/>
      <w:r w:rsidRPr="00D95F67">
        <w:rPr>
          <w:rFonts w:eastAsiaTheme="minorHAnsi"/>
          <w:i/>
          <w:color w:val="auto"/>
          <w:lang w:eastAsia="en-US"/>
        </w:rPr>
        <w:t>Odisséia</w:t>
      </w:r>
      <w:proofErr w:type="spellEnd"/>
      <w:r w:rsidRPr="00D95F67">
        <w:rPr>
          <w:rFonts w:eastAsiaTheme="minorHAnsi"/>
          <w:i/>
          <w:color w:val="auto"/>
          <w:lang w:eastAsia="en-US"/>
        </w:rPr>
        <w:t xml:space="preserve"> atlântica na era da emancipação.</w:t>
      </w:r>
      <w:r>
        <w:rPr>
          <w:rFonts w:eastAsiaTheme="minorHAnsi"/>
          <w:color w:val="auto"/>
          <w:lang w:eastAsia="en-US"/>
        </w:rPr>
        <w:t xml:space="preserve"> Campinas, Editora da UNICAMP, 2012, pp. 169-190.</w:t>
      </w:r>
    </w:p>
    <w:p w14:paraId="7F9EAB85" w14:textId="77777777" w:rsidR="00111DAC" w:rsidRPr="009C0D64" w:rsidRDefault="00111DAC" w:rsidP="00111DAC">
      <w:r w:rsidRPr="009C0D64">
        <w:t xml:space="preserve">DOUGLASS, Frederick. </w:t>
      </w:r>
      <w:r w:rsidRPr="009C0D64">
        <w:rPr>
          <w:i/>
        </w:rPr>
        <w:t xml:space="preserve">O Significado </w:t>
      </w:r>
      <w:proofErr w:type="gramStart"/>
      <w:r w:rsidRPr="009C0D64">
        <w:rPr>
          <w:i/>
        </w:rPr>
        <w:t>do 4</w:t>
      </w:r>
      <w:proofErr w:type="gramEnd"/>
      <w:r w:rsidRPr="009C0D64">
        <w:rPr>
          <w:i/>
        </w:rPr>
        <w:t xml:space="preserve"> de julho para o Negro</w:t>
      </w:r>
      <w:r w:rsidRPr="009C0D64">
        <w:t>.</w:t>
      </w:r>
      <w:r>
        <w:t xml:space="preserve"> Discurso proferido no salão </w:t>
      </w:r>
      <w:proofErr w:type="spellStart"/>
      <w:r>
        <w:t>Corinthian</w:t>
      </w:r>
      <w:proofErr w:type="spellEnd"/>
      <w:r>
        <w:t xml:space="preserve">, em Rochester, NY, EUA, por Frederick Douglass, em </w:t>
      </w:r>
      <w:proofErr w:type="gramStart"/>
      <w:r>
        <w:t>5</w:t>
      </w:r>
      <w:proofErr w:type="gramEnd"/>
      <w:r>
        <w:t xml:space="preserve"> de julho de 1852.</w:t>
      </w:r>
    </w:p>
    <w:p w14:paraId="2B85BFB8" w14:textId="6B7F1A89" w:rsidR="00111DAC" w:rsidRPr="00111DAC" w:rsidRDefault="00111DAC" w:rsidP="00111DAC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eastAsiaTheme="minorHAnsi"/>
          <w:color w:val="auto"/>
          <w:lang w:eastAsia="en-US"/>
        </w:rPr>
      </w:pPr>
      <w:r w:rsidRPr="009C0D64">
        <w:t xml:space="preserve">Disponível em: </w:t>
      </w:r>
      <w:hyperlink r:id="rId12" w:history="1">
        <w:r w:rsidRPr="009C0D64">
          <w:rPr>
            <w:rStyle w:val="Hyperlink"/>
          </w:rPr>
          <w:t>http://www.scielo.br/pdf/civitas/v17n2/1984-7289-civitas-17-02-</w:t>
        </w:r>
        <w:r w:rsidRPr="009C0D64">
          <w:rPr>
            <w:rStyle w:val="Hyperlink"/>
          </w:rPr>
          <w:lastRenderedPageBreak/>
          <w:t>27e.pdf</w:t>
        </w:r>
      </w:hyperlink>
    </w:p>
    <w:p w14:paraId="67EB901D" w14:textId="77777777" w:rsidR="00D52FA6" w:rsidRDefault="00D52FA6" w:rsidP="00122FD7">
      <w:pPr>
        <w:jc w:val="both"/>
        <w:rPr>
          <w:b/>
        </w:rPr>
      </w:pPr>
    </w:p>
    <w:p w14:paraId="08458008" w14:textId="77777777" w:rsidR="001819B9" w:rsidRDefault="001819B9" w:rsidP="00122FD7">
      <w:pPr>
        <w:jc w:val="both"/>
        <w:rPr>
          <w:b/>
        </w:rPr>
      </w:pPr>
    </w:p>
    <w:p w14:paraId="6D4D56DF" w14:textId="77777777" w:rsidR="001819B9" w:rsidRDefault="001819B9" w:rsidP="00122FD7">
      <w:pPr>
        <w:jc w:val="both"/>
        <w:rPr>
          <w:b/>
        </w:rPr>
      </w:pPr>
    </w:p>
    <w:p w14:paraId="4B0A8A0B" w14:textId="77777777" w:rsidR="001819B9" w:rsidRDefault="001819B9" w:rsidP="00122FD7">
      <w:pPr>
        <w:jc w:val="both"/>
        <w:rPr>
          <w:b/>
        </w:rPr>
      </w:pPr>
    </w:p>
    <w:p w14:paraId="53048E70" w14:textId="77777777" w:rsidR="00D52FA6" w:rsidRDefault="00D52FA6" w:rsidP="00122FD7">
      <w:pPr>
        <w:jc w:val="both"/>
        <w:rPr>
          <w:b/>
        </w:rPr>
      </w:pPr>
    </w:p>
    <w:p w14:paraId="70D939B9" w14:textId="77777777" w:rsidR="008E0A59" w:rsidRDefault="00D52FA6" w:rsidP="008E0A59">
      <w:pPr>
        <w:rPr>
          <w:b/>
          <w:highlight w:val="yellow"/>
        </w:rPr>
      </w:pPr>
      <w:r>
        <w:rPr>
          <w:b/>
        </w:rPr>
        <w:t>Sessão 11 –</w:t>
      </w:r>
      <w:proofErr w:type="gramStart"/>
      <w:r>
        <w:rPr>
          <w:b/>
        </w:rPr>
        <w:t xml:space="preserve"> </w:t>
      </w:r>
      <w:r w:rsidR="008E0A59">
        <w:rPr>
          <w:b/>
        </w:rPr>
        <w:t xml:space="preserve"> </w:t>
      </w:r>
      <w:proofErr w:type="gramEnd"/>
      <w:r w:rsidR="008E0A59" w:rsidRPr="003A78E9">
        <w:rPr>
          <w:b/>
        </w:rPr>
        <w:t>Questão agrária na América Latina: fronteiras e mão-de-obra</w:t>
      </w:r>
    </w:p>
    <w:p w14:paraId="588862A5" w14:textId="77777777" w:rsidR="008E0A59" w:rsidRDefault="008E0A59" w:rsidP="008E0A59"/>
    <w:p w14:paraId="033D3846" w14:textId="77777777" w:rsidR="008E0A59" w:rsidRPr="008E0A59" w:rsidRDefault="008E0A59" w:rsidP="008E0A59">
      <w:r w:rsidRPr="008E0A59">
        <w:t xml:space="preserve">SOARES, Gabriela Pellegrino e COLOMBO, Sylvia. Reforma liberal e lutas camponeses na América Latina. México e Peru nas últimas décadas do século XIX. São Paulo: </w:t>
      </w:r>
      <w:proofErr w:type="spellStart"/>
      <w:r w:rsidRPr="008E0A59">
        <w:t>Humanitas</w:t>
      </w:r>
      <w:proofErr w:type="spellEnd"/>
      <w:r w:rsidRPr="008E0A59">
        <w:t xml:space="preserve"> FFLCH USP, </w:t>
      </w:r>
      <w:proofErr w:type="gramStart"/>
      <w:r w:rsidRPr="008E0A59">
        <w:t>1999</w:t>
      </w:r>
      <w:proofErr w:type="gramEnd"/>
    </w:p>
    <w:p w14:paraId="370D51F1" w14:textId="77777777" w:rsidR="008C6413" w:rsidRDefault="008C6413" w:rsidP="008E0A59">
      <w:pPr>
        <w:pStyle w:val="Ttulo3"/>
        <w:shd w:val="clear" w:color="auto" w:fill="FBFBF3"/>
        <w:spacing w:before="0" w:after="60"/>
        <w:ind w:right="240"/>
        <w:rPr>
          <w:rFonts w:ascii="Times New Roman" w:hAnsi="Times New Roman" w:cs="Times New Roman"/>
          <w:color w:val="auto"/>
        </w:rPr>
      </w:pPr>
    </w:p>
    <w:p w14:paraId="5EA49139" w14:textId="77777777" w:rsidR="008E0A59" w:rsidRPr="008E0A59" w:rsidRDefault="008E0A59" w:rsidP="008E0A59">
      <w:pPr>
        <w:pStyle w:val="Ttulo3"/>
        <w:shd w:val="clear" w:color="auto" w:fill="FBFBF3"/>
        <w:spacing w:before="0" w:after="60"/>
        <w:ind w:right="240"/>
        <w:rPr>
          <w:rFonts w:ascii="Times New Roman" w:hAnsi="Times New Roman" w:cs="Times New Roman"/>
          <w:bCs/>
          <w:color w:val="auto"/>
        </w:rPr>
      </w:pPr>
      <w:r w:rsidRPr="008E0A59">
        <w:rPr>
          <w:rFonts w:ascii="Times New Roman" w:hAnsi="Times New Roman" w:cs="Times New Roman"/>
          <w:color w:val="auto"/>
        </w:rPr>
        <w:t xml:space="preserve">POMPEU, A. SEIXLACK. </w:t>
      </w:r>
      <w:r w:rsidRPr="008E0A59">
        <w:rPr>
          <w:rFonts w:ascii="Times New Roman" w:hAnsi="Times New Roman" w:cs="Times New Roman"/>
          <w:bCs/>
          <w:color w:val="auto"/>
        </w:rPr>
        <w:t>Fronteiras em perspectiva: um debate sobre os limites territoriais do sul da Argentina no século XIX. In</w:t>
      </w:r>
      <w:proofErr w:type="gramStart"/>
      <w:r w:rsidRPr="008E0A59">
        <w:rPr>
          <w:rFonts w:ascii="Times New Roman" w:hAnsi="Times New Roman" w:cs="Times New Roman"/>
          <w:bCs/>
          <w:color w:val="auto"/>
        </w:rPr>
        <w:t>.:</w:t>
      </w:r>
      <w:proofErr w:type="gramEnd"/>
      <w:r w:rsidRPr="008E0A59">
        <w:rPr>
          <w:rFonts w:ascii="Times New Roman" w:hAnsi="Times New Roman" w:cs="Times New Roman"/>
          <w:bCs/>
          <w:color w:val="auto"/>
        </w:rPr>
        <w:t xml:space="preserve"> Revista Eletrônica ANPHLAC, n. 22, 2017.</w:t>
      </w:r>
    </w:p>
    <w:p w14:paraId="6A640F99" w14:textId="77777777" w:rsidR="008E0A59" w:rsidRPr="008E0A59" w:rsidRDefault="008E0A59" w:rsidP="008E0A59">
      <w:r w:rsidRPr="008E0A59">
        <w:t xml:space="preserve">Disponível em: </w:t>
      </w:r>
      <w:hyperlink r:id="rId13" w:history="1">
        <w:r w:rsidRPr="008E0A59">
          <w:rPr>
            <w:rStyle w:val="Hyperlink"/>
          </w:rPr>
          <w:t>http://revistas.fflch.usp.br/anphlac/article/view/2675</w:t>
        </w:r>
      </w:hyperlink>
    </w:p>
    <w:p w14:paraId="1BB753E6" w14:textId="77777777" w:rsidR="008E0A59" w:rsidRPr="00161895" w:rsidRDefault="008E0A59" w:rsidP="008E0A59">
      <w:pPr>
        <w:rPr>
          <w:b/>
          <w:highlight w:val="yellow"/>
        </w:rPr>
      </w:pPr>
    </w:p>
    <w:p w14:paraId="1EC444A7" w14:textId="77777777" w:rsidR="00D52FA6" w:rsidRDefault="00D52FA6" w:rsidP="00122FD7">
      <w:pPr>
        <w:jc w:val="both"/>
        <w:rPr>
          <w:b/>
        </w:rPr>
      </w:pPr>
    </w:p>
    <w:p w14:paraId="6A8A7E53" w14:textId="77777777" w:rsidR="00D52FA6" w:rsidRDefault="00D52FA6" w:rsidP="00122FD7">
      <w:pPr>
        <w:jc w:val="both"/>
        <w:rPr>
          <w:b/>
        </w:rPr>
      </w:pPr>
      <w:r>
        <w:rPr>
          <w:b/>
        </w:rPr>
        <w:t xml:space="preserve">Sessão 12 </w:t>
      </w:r>
      <w:r w:rsidR="008E0A59">
        <w:rPr>
          <w:b/>
        </w:rPr>
        <w:t>–</w:t>
      </w:r>
      <w:proofErr w:type="gramStart"/>
      <w:r>
        <w:rPr>
          <w:b/>
        </w:rPr>
        <w:t xml:space="preserve"> </w:t>
      </w:r>
      <w:r w:rsidR="008E0A59">
        <w:rPr>
          <w:b/>
        </w:rPr>
        <w:t xml:space="preserve"> </w:t>
      </w:r>
      <w:proofErr w:type="gramEnd"/>
      <w:r w:rsidR="008E0A59">
        <w:rPr>
          <w:b/>
        </w:rPr>
        <w:t>Conflitos na América do Norte</w:t>
      </w:r>
    </w:p>
    <w:p w14:paraId="5E1D372D" w14:textId="77777777" w:rsidR="00D52FA6" w:rsidRDefault="00D52FA6" w:rsidP="00122FD7">
      <w:pPr>
        <w:jc w:val="both"/>
        <w:rPr>
          <w:b/>
        </w:rPr>
      </w:pPr>
    </w:p>
    <w:p w14:paraId="21DAB14F" w14:textId="77777777" w:rsidR="008E0A59" w:rsidRDefault="008E0A59" w:rsidP="00122FD7">
      <w:pPr>
        <w:jc w:val="both"/>
        <w:rPr>
          <w:b/>
        </w:rPr>
      </w:pPr>
      <w:r>
        <w:t>GERSTLE, G. “Raça e nação nos Estados Unidos, México e Cuba, 1880-1940". In</w:t>
      </w:r>
      <w:proofErr w:type="gramStart"/>
      <w:r>
        <w:t>.:</w:t>
      </w:r>
      <w:proofErr w:type="gramEnd"/>
      <w:r>
        <w:t xml:space="preserve"> PAMPLONA, DOYLE. </w:t>
      </w:r>
      <w:r w:rsidRPr="00D8E194">
        <w:rPr>
          <w:i/>
          <w:iCs/>
        </w:rPr>
        <w:t>Nacionalismo no Novo Mundo</w:t>
      </w:r>
      <w:r>
        <w:t xml:space="preserve">. Rio de Janeiro, Ed. </w:t>
      </w:r>
      <w:proofErr w:type="gramStart"/>
      <w:r>
        <w:t>Record</w:t>
      </w:r>
      <w:proofErr w:type="gramEnd"/>
      <w:r>
        <w:t>, 2008, pp. 409-450</w:t>
      </w:r>
    </w:p>
    <w:p w14:paraId="5DD0F61E" w14:textId="77777777" w:rsidR="00D52FA6" w:rsidRDefault="00D52FA6" w:rsidP="00C85602">
      <w:pPr>
        <w:jc w:val="both"/>
        <w:rPr>
          <w:b/>
        </w:rPr>
      </w:pPr>
    </w:p>
    <w:p w14:paraId="0629FCF9" w14:textId="2F080AA6" w:rsidR="00111DAC" w:rsidRPr="00111DAC" w:rsidRDefault="00111DAC" w:rsidP="00C85602">
      <w:pPr>
        <w:jc w:val="both"/>
      </w:pPr>
      <w:proofErr w:type="gramStart"/>
      <w:r w:rsidRPr="00111DAC">
        <w:t>MATA,</w:t>
      </w:r>
      <w:proofErr w:type="gramEnd"/>
      <w:r w:rsidRPr="00111DAC">
        <w:t xml:space="preserve"> I.M. </w:t>
      </w:r>
      <w:r w:rsidRPr="00111DAC">
        <w:rPr>
          <w:i/>
        </w:rPr>
        <w:t>Conspirações da raça de cor</w:t>
      </w:r>
      <w:r w:rsidRPr="00111DAC">
        <w:t>. Campinas, Editora da UNICAMP, 2015, pp. 209-268.</w:t>
      </w:r>
    </w:p>
    <w:p w14:paraId="36AB7E5F" w14:textId="0109FB17" w:rsidR="00C85602" w:rsidRPr="00C85602" w:rsidRDefault="000E3CF8" w:rsidP="00C85602">
      <w:pPr>
        <w:tabs>
          <w:tab w:val="left" w:pos="426"/>
        </w:tabs>
        <w:jc w:val="both"/>
        <w:rPr>
          <w:shd w:val="clear" w:color="auto" w:fill="FFFFFF"/>
        </w:rPr>
      </w:pPr>
      <w:hyperlink r:id="rId14" w:tgtFrame="_blank" w:history="1">
        <w:r w:rsidR="00C85602" w:rsidRPr="00C85602">
          <w:rPr>
            <w:b/>
            <w:bCs/>
            <w:bdr w:val="none" w:sz="0" w:space="0" w:color="auto" w:frame="1"/>
          </w:rPr>
          <w:br/>
        </w:r>
        <w:r w:rsidR="00C85602" w:rsidRPr="00C85602">
          <w:rPr>
            <w:rStyle w:val="Hyperlink"/>
            <w:bCs/>
            <w:color w:val="auto"/>
            <w:u w:val="none"/>
            <w:bdr w:val="none" w:sz="0" w:space="0" w:color="auto" w:frame="1"/>
          </w:rPr>
          <w:t>IZECKSOHN, VITOR</w:t>
        </w:r>
      </w:hyperlink>
      <w:r w:rsidR="00C85602" w:rsidRPr="00C85602">
        <w:rPr>
          <w:shd w:val="clear" w:color="auto" w:fill="FFFFFF"/>
        </w:rPr>
        <w:t xml:space="preserve">. O Recrutamento de Negros nas Tropas da União durante a Guerra Civil Americana. </w:t>
      </w:r>
      <w:r w:rsidR="00C85602" w:rsidRPr="00C85602">
        <w:rPr>
          <w:i/>
          <w:shd w:val="clear" w:color="auto" w:fill="FFFFFF"/>
        </w:rPr>
        <w:t>AFROASIA,</w:t>
      </w:r>
      <w:r w:rsidR="00C85602" w:rsidRPr="00C85602">
        <w:rPr>
          <w:shd w:val="clear" w:color="auto" w:fill="FFFFFF"/>
        </w:rPr>
        <w:t xml:space="preserve"> v. 55, p. 177-212, 2017.</w:t>
      </w:r>
      <w:r w:rsidR="00C85602">
        <w:rPr>
          <w:shd w:val="clear" w:color="auto" w:fill="FFFFFF"/>
        </w:rPr>
        <w:t xml:space="preserve"> </w:t>
      </w:r>
      <w:r w:rsidR="00C85602" w:rsidRPr="00C85602">
        <w:rPr>
          <w:shd w:val="clear" w:color="auto" w:fill="FFFFFF"/>
        </w:rPr>
        <w:t>Disponível online</w:t>
      </w:r>
    </w:p>
    <w:p w14:paraId="2F620DE9" w14:textId="77777777" w:rsidR="00D95F67" w:rsidRDefault="00D95F67" w:rsidP="00122FD7">
      <w:pPr>
        <w:jc w:val="both"/>
      </w:pPr>
    </w:p>
    <w:p w14:paraId="5FBC692D" w14:textId="77777777" w:rsidR="00D95F67" w:rsidRDefault="00D95F67" w:rsidP="00122FD7">
      <w:pPr>
        <w:jc w:val="both"/>
      </w:pPr>
    </w:p>
    <w:p w14:paraId="628D4AE9" w14:textId="77777777" w:rsidR="00111DAC" w:rsidRDefault="00111DAC" w:rsidP="00122FD7">
      <w:pPr>
        <w:jc w:val="both"/>
      </w:pPr>
    </w:p>
    <w:p w14:paraId="1B90FB39" w14:textId="77777777" w:rsidR="008E0A59" w:rsidRDefault="008E0A59" w:rsidP="00122FD7">
      <w:pPr>
        <w:jc w:val="both"/>
        <w:rPr>
          <w:b/>
        </w:rPr>
      </w:pPr>
      <w:r w:rsidRPr="008E0A59">
        <w:rPr>
          <w:b/>
        </w:rPr>
        <w:t>Sessão 13 -</w:t>
      </w:r>
      <w:proofErr w:type="gramStart"/>
      <w:r w:rsidRPr="008E0A59">
        <w:rPr>
          <w:b/>
        </w:rPr>
        <w:t xml:space="preserve"> </w:t>
      </w:r>
      <w:r>
        <w:rPr>
          <w:b/>
        </w:rPr>
        <w:t xml:space="preserve"> </w:t>
      </w:r>
      <w:proofErr w:type="gramEnd"/>
      <w:r>
        <w:rPr>
          <w:b/>
        </w:rPr>
        <w:t>Oligarquias e projetos políticos no final do século XIX</w:t>
      </w:r>
    </w:p>
    <w:p w14:paraId="1775A14B" w14:textId="6E5EAA86" w:rsidR="002F56D8" w:rsidRDefault="002F56D8" w:rsidP="001819B9">
      <w:pPr>
        <w:jc w:val="both"/>
        <w:rPr>
          <w:b/>
        </w:rPr>
      </w:pPr>
      <w:r>
        <w:rPr>
          <w:b/>
        </w:rPr>
        <w:t xml:space="preserve"> </w:t>
      </w:r>
    </w:p>
    <w:p w14:paraId="04F075E2" w14:textId="44A74C23" w:rsidR="002F56D8" w:rsidRPr="00431E19" w:rsidRDefault="00431E19" w:rsidP="002F56D8">
      <w:pPr>
        <w:rPr>
          <w:color w:val="auto"/>
        </w:rPr>
      </w:pPr>
      <w:r>
        <w:t xml:space="preserve">FERNANDES, L. E. </w:t>
      </w:r>
      <w:r w:rsidR="002F56D8" w:rsidRPr="00431E19">
        <w:rPr>
          <w:i/>
        </w:rPr>
        <w:t xml:space="preserve">Pátria </w:t>
      </w:r>
      <w:proofErr w:type="spellStart"/>
      <w:r w:rsidR="002F56D8" w:rsidRPr="00431E19">
        <w:rPr>
          <w:i/>
        </w:rPr>
        <w:t>Mestiza</w:t>
      </w:r>
      <w:proofErr w:type="spellEnd"/>
      <w:r w:rsidR="002F56D8" w:rsidRPr="00431E19">
        <w:rPr>
          <w:i/>
        </w:rPr>
        <w:t>. A invenção do passado nacional mexicano</w:t>
      </w:r>
      <w:r w:rsidR="002F56D8" w:rsidRPr="00431E19">
        <w:t>.</w:t>
      </w:r>
      <w:r w:rsidRPr="00431E19">
        <w:t xml:space="preserve"> </w:t>
      </w:r>
      <w:r>
        <w:t xml:space="preserve">São Paulo, </w:t>
      </w:r>
      <w:r w:rsidRPr="00431E19">
        <w:t>Paco editorial, 2011. Capítulo 3.</w:t>
      </w:r>
    </w:p>
    <w:p w14:paraId="10483188" w14:textId="77777777" w:rsidR="008E0A59" w:rsidRDefault="008E0A59" w:rsidP="00122FD7">
      <w:pPr>
        <w:jc w:val="both"/>
        <w:rPr>
          <w:b/>
        </w:rPr>
      </w:pPr>
    </w:p>
    <w:p w14:paraId="0EE949F3" w14:textId="6BF8170F" w:rsidR="00503AFF" w:rsidRDefault="00503AFF" w:rsidP="00122FD7">
      <w:pPr>
        <w:jc w:val="both"/>
      </w:pPr>
      <w:r w:rsidRPr="00810115">
        <w:t>COLLINS, P. H.</w:t>
      </w:r>
      <w:proofErr w:type="gramStart"/>
      <w:r w:rsidRPr="00810115">
        <w:t xml:space="preserve">  </w:t>
      </w:r>
      <w:proofErr w:type="gramEnd"/>
      <w:r w:rsidRPr="00810115">
        <w:t>Como a</w:t>
      </w:r>
      <w:r w:rsidR="00810115">
        <w:t xml:space="preserve">lguém da família: raça, etnia, </w:t>
      </w:r>
      <w:r w:rsidRPr="00810115">
        <w:t xml:space="preserve">e paradoxo da identidade nacional norte-americana. </w:t>
      </w:r>
      <w:r w:rsidR="00810115" w:rsidRPr="00810115">
        <w:rPr>
          <w:i/>
        </w:rPr>
        <w:t>Revista Gênero</w:t>
      </w:r>
      <w:r w:rsidR="00810115" w:rsidRPr="00810115">
        <w:t>. Niterói, vol. 8, n.1, p. 27-52, 2007.</w:t>
      </w:r>
    </w:p>
    <w:p w14:paraId="7302DECF" w14:textId="77777777" w:rsidR="002F56D8" w:rsidRDefault="002F56D8" w:rsidP="00122FD7">
      <w:pPr>
        <w:jc w:val="both"/>
      </w:pPr>
    </w:p>
    <w:p w14:paraId="1F52EE6F" w14:textId="77777777" w:rsidR="002F56D8" w:rsidRDefault="002F56D8" w:rsidP="002F56D8">
      <w:pPr>
        <w:rPr>
          <w:color w:val="auto"/>
        </w:rPr>
      </w:pPr>
      <w:r>
        <w:t xml:space="preserve">JONG, I. </w:t>
      </w:r>
      <w:r w:rsidRPr="002F56D8">
        <w:rPr>
          <w:color w:val="auto"/>
        </w:rPr>
        <w:t xml:space="preserve">GUERRA, GENOCIDIO Y RESISTENCIA: APUNTES PARA DISCUTIR EL FIN DE LAS FRONTERAS EN </w:t>
      </w:r>
      <w:r>
        <w:rPr>
          <w:color w:val="auto"/>
        </w:rPr>
        <w:t xml:space="preserve">PAMPA Y NORPATAGONIA, SIGLO XIX. </w:t>
      </w:r>
      <w:proofErr w:type="spellStart"/>
      <w:r>
        <w:rPr>
          <w:color w:val="auto"/>
        </w:rPr>
        <w:t>Habitus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Goiania</w:t>
      </w:r>
      <w:proofErr w:type="spellEnd"/>
      <w:r>
        <w:rPr>
          <w:color w:val="auto"/>
        </w:rPr>
        <w:t xml:space="preserve">, vol. 16, no. </w:t>
      </w:r>
      <w:proofErr w:type="gramStart"/>
      <w:r>
        <w:rPr>
          <w:color w:val="auto"/>
        </w:rPr>
        <w:t>2</w:t>
      </w:r>
      <w:proofErr w:type="gramEnd"/>
      <w:r>
        <w:rPr>
          <w:color w:val="auto"/>
        </w:rPr>
        <w:t xml:space="preserve">, pp.229-254, 2018. Disponível em: </w:t>
      </w:r>
      <w:hyperlink r:id="rId15" w:history="1">
        <w:r>
          <w:rPr>
            <w:rStyle w:val="Hyperlink"/>
          </w:rPr>
          <w:t>http://seer.pucgoias.edu.br/index.php/habitus/article/view/6821/3908</w:t>
        </w:r>
      </w:hyperlink>
    </w:p>
    <w:p w14:paraId="0B8B538C" w14:textId="6A01EC6F" w:rsidR="002F56D8" w:rsidRPr="002F56D8" w:rsidRDefault="002F56D8" w:rsidP="002F56D8">
      <w:pPr>
        <w:rPr>
          <w:color w:val="auto"/>
        </w:rPr>
      </w:pPr>
    </w:p>
    <w:p w14:paraId="26C699EA" w14:textId="77777777" w:rsidR="00503AFF" w:rsidRDefault="00503AFF" w:rsidP="00122FD7">
      <w:pPr>
        <w:jc w:val="both"/>
        <w:rPr>
          <w:b/>
        </w:rPr>
      </w:pPr>
    </w:p>
    <w:p w14:paraId="645A307C" w14:textId="77777777" w:rsidR="002F56D8" w:rsidRDefault="002F56D8" w:rsidP="00122FD7">
      <w:pPr>
        <w:jc w:val="both"/>
        <w:rPr>
          <w:b/>
        </w:rPr>
      </w:pPr>
    </w:p>
    <w:p w14:paraId="5A1BD2C4" w14:textId="77777777" w:rsidR="00D95F67" w:rsidRDefault="00D95F67" w:rsidP="00122FD7">
      <w:pPr>
        <w:jc w:val="both"/>
        <w:rPr>
          <w:b/>
        </w:rPr>
      </w:pPr>
    </w:p>
    <w:p w14:paraId="787186DC" w14:textId="77777777" w:rsidR="00D95F67" w:rsidRDefault="00D95F67" w:rsidP="00122FD7">
      <w:pPr>
        <w:jc w:val="both"/>
        <w:rPr>
          <w:b/>
        </w:rPr>
      </w:pPr>
    </w:p>
    <w:p w14:paraId="364FA813" w14:textId="77777777" w:rsidR="00D95F67" w:rsidRDefault="00D95F67" w:rsidP="00122FD7">
      <w:pPr>
        <w:jc w:val="both"/>
        <w:rPr>
          <w:b/>
        </w:rPr>
      </w:pPr>
    </w:p>
    <w:p w14:paraId="28EFA803" w14:textId="77777777" w:rsidR="00D95F67" w:rsidRDefault="00D95F67" w:rsidP="00122FD7">
      <w:pPr>
        <w:jc w:val="both"/>
        <w:rPr>
          <w:b/>
        </w:rPr>
      </w:pPr>
    </w:p>
    <w:p w14:paraId="0D0D3D08" w14:textId="77777777" w:rsidR="00D95F67" w:rsidRDefault="00D95F67" w:rsidP="00122FD7">
      <w:pPr>
        <w:jc w:val="both"/>
        <w:rPr>
          <w:b/>
        </w:rPr>
      </w:pPr>
    </w:p>
    <w:p w14:paraId="3CA0D794" w14:textId="6F11D1CD" w:rsidR="008E0A59" w:rsidRDefault="008E0A59" w:rsidP="00122FD7">
      <w:pPr>
        <w:jc w:val="both"/>
        <w:rPr>
          <w:b/>
        </w:rPr>
      </w:pPr>
      <w:r>
        <w:rPr>
          <w:b/>
        </w:rPr>
        <w:t xml:space="preserve">Sessão 14 – </w:t>
      </w:r>
      <w:r w:rsidR="00193AD1">
        <w:rPr>
          <w:b/>
        </w:rPr>
        <w:t>O Ensino de História das Américas</w:t>
      </w:r>
    </w:p>
    <w:p w14:paraId="63632F13" w14:textId="77777777" w:rsidR="00193AD1" w:rsidRPr="001819B9" w:rsidRDefault="00193AD1" w:rsidP="00122FD7">
      <w:pPr>
        <w:jc w:val="both"/>
        <w:rPr>
          <w:b/>
          <w:color w:val="000000" w:themeColor="text1"/>
        </w:rPr>
      </w:pPr>
    </w:p>
    <w:p w14:paraId="3CAD0B98" w14:textId="77777777" w:rsidR="00193AD1" w:rsidRPr="001819B9" w:rsidRDefault="000E3CF8" w:rsidP="00193AD1">
      <w:pPr>
        <w:rPr>
          <w:color w:val="000000" w:themeColor="text1"/>
          <w:shd w:val="clear" w:color="auto" w:fill="FFFFFF"/>
        </w:rPr>
      </w:pPr>
      <w:hyperlink r:id="rId16" w:tgtFrame="_blank" w:history="1">
        <w:r w:rsidR="00193AD1" w:rsidRPr="00C85602">
          <w:rPr>
            <w:rStyle w:val="Hyperlink"/>
            <w:bCs/>
            <w:color w:val="000000" w:themeColor="text1"/>
            <w:u w:val="none"/>
            <w:bdr w:val="none" w:sz="0" w:space="0" w:color="auto" w:frame="1"/>
          </w:rPr>
          <w:t>VIANA, Larissa Moreira</w:t>
        </w:r>
      </w:hyperlink>
      <w:r w:rsidR="00193AD1" w:rsidRPr="001819B9">
        <w:rPr>
          <w:color w:val="000000" w:themeColor="text1"/>
          <w:shd w:val="clear" w:color="auto" w:fill="FFFFFF"/>
        </w:rPr>
        <w:t xml:space="preserve">. O Atlântico Negro: narrativas acadêmicas e questões para o ensino de história das Américas. </w:t>
      </w:r>
      <w:r w:rsidR="00193AD1" w:rsidRPr="001819B9">
        <w:rPr>
          <w:i/>
          <w:color w:val="000000" w:themeColor="text1"/>
          <w:shd w:val="clear" w:color="auto" w:fill="FFFFFF"/>
        </w:rPr>
        <w:t>Fronteiras &amp; Debates</w:t>
      </w:r>
      <w:r w:rsidR="00193AD1" w:rsidRPr="001819B9">
        <w:rPr>
          <w:color w:val="000000" w:themeColor="text1"/>
          <w:shd w:val="clear" w:color="auto" w:fill="FFFFFF"/>
        </w:rPr>
        <w:t>, v. 3, p. 79-97, 2017.</w:t>
      </w:r>
    </w:p>
    <w:p w14:paraId="0003BE80" w14:textId="77777777" w:rsidR="00CE45AF" w:rsidRPr="001819B9" w:rsidRDefault="00CE45AF" w:rsidP="00193AD1">
      <w:pPr>
        <w:rPr>
          <w:color w:val="000000" w:themeColor="text1"/>
          <w:shd w:val="clear" w:color="auto" w:fill="FFFFFF"/>
        </w:rPr>
      </w:pPr>
    </w:p>
    <w:p w14:paraId="0014632E" w14:textId="42E5AD40" w:rsidR="008C6413" w:rsidRPr="001819B9" w:rsidRDefault="00CE45AF" w:rsidP="001819B9">
      <w:pPr>
        <w:rPr>
          <w:color w:val="auto"/>
        </w:rPr>
      </w:pPr>
      <w:r w:rsidRPr="001819B9">
        <w:rPr>
          <w:color w:val="000000" w:themeColor="text1"/>
          <w:shd w:val="clear" w:color="auto" w:fill="FFFFFF"/>
        </w:rPr>
        <w:t xml:space="preserve">BITTENCOURT, C.M.F. </w:t>
      </w:r>
      <w:r w:rsidRPr="001819B9">
        <w:rPr>
          <w:color w:val="000000" w:themeColor="text1"/>
        </w:rPr>
        <w:t>Ensino de história da América: reflexões sobre problemas de identidades,</w:t>
      </w:r>
      <w:r w:rsidR="001819B9">
        <w:rPr>
          <w:color w:val="000000" w:themeColor="text1"/>
        </w:rPr>
        <w:t xml:space="preserve"> </w:t>
      </w:r>
      <w:r w:rsidR="001819B9" w:rsidRPr="001819B9">
        <w:rPr>
          <w:i/>
          <w:color w:val="000000" w:themeColor="text1"/>
        </w:rPr>
        <w:t xml:space="preserve">Revista Eletrônica da </w:t>
      </w:r>
      <w:proofErr w:type="spellStart"/>
      <w:r w:rsidR="001819B9" w:rsidRPr="001819B9">
        <w:rPr>
          <w:i/>
          <w:color w:val="000000" w:themeColor="text1"/>
        </w:rPr>
        <w:t>A</w:t>
      </w:r>
      <w:r w:rsidRPr="001819B9">
        <w:rPr>
          <w:i/>
          <w:color w:val="000000" w:themeColor="text1"/>
        </w:rPr>
        <w:t>nphlac</w:t>
      </w:r>
      <w:proofErr w:type="spellEnd"/>
      <w:r w:rsidRPr="001819B9">
        <w:rPr>
          <w:color w:val="000000" w:themeColor="text1"/>
        </w:rPr>
        <w:t xml:space="preserve"> - número 4, 2005, pp. 5-15</w:t>
      </w:r>
      <w:r>
        <w:rPr>
          <w:color w:val="auto"/>
        </w:rPr>
        <w:t>.</w:t>
      </w:r>
    </w:p>
    <w:sectPr w:rsidR="008C6413" w:rsidRPr="001819B9" w:rsidSect="00170205">
      <w:headerReference w:type="default" r:id="rId17"/>
      <w:footerReference w:type="even" r:id="rId18"/>
      <w:footerReference w:type="default" r:id="rId1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CD47E" w14:textId="77777777" w:rsidR="00570A74" w:rsidRDefault="00570A74" w:rsidP="00122FD7">
      <w:r>
        <w:separator/>
      </w:r>
    </w:p>
  </w:endnote>
  <w:endnote w:type="continuationSeparator" w:id="0">
    <w:p w14:paraId="395985DA" w14:textId="77777777" w:rsidR="00570A74" w:rsidRDefault="00570A74" w:rsidP="0012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268D3" w14:textId="77777777" w:rsidR="001819B9" w:rsidRDefault="001819B9" w:rsidP="000F12BC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6D25DD" w14:textId="77777777" w:rsidR="001819B9" w:rsidRDefault="001819B9" w:rsidP="001819B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9087E" w14:textId="77777777" w:rsidR="001819B9" w:rsidRDefault="001819B9" w:rsidP="000F12BC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E3CF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BEC0F6F" w14:textId="77777777" w:rsidR="001819B9" w:rsidRDefault="001819B9" w:rsidP="001819B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973A5" w14:textId="77777777" w:rsidR="00570A74" w:rsidRDefault="00570A74" w:rsidP="00122FD7">
      <w:r>
        <w:separator/>
      </w:r>
    </w:p>
  </w:footnote>
  <w:footnote w:type="continuationSeparator" w:id="0">
    <w:p w14:paraId="7BF09A63" w14:textId="77777777" w:rsidR="00570A74" w:rsidRDefault="00570A74" w:rsidP="00122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jc w:val="center"/>
      <w:tblLook w:val="04A0" w:firstRow="1" w:lastRow="0" w:firstColumn="1" w:lastColumn="0" w:noHBand="0" w:noVBand="1"/>
    </w:tblPr>
    <w:tblGrid>
      <w:gridCol w:w="969"/>
      <w:gridCol w:w="8885"/>
    </w:tblGrid>
    <w:tr w:rsidR="00122FD7" w14:paraId="701AEFD0" w14:textId="77777777" w:rsidTr="00122FD7">
      <w:trPr>
        <w:trHeight w:val="283"/>
        <w:jc w:val="center"/>
      </w:trPr>
      <w:tc>
        <w:tcPr>
          <w:tcW w:w="968" w:type="dxa"/>
          <w:shd w:val="clear" w:color="auto" w:fill="auto"/>
          <w:vAlign w:val="center"/>
        </w:tcPr>
        <w:p w14:paraId="372E271B" w14:textId="77777777" w:rsidR="00122FD7" w:rsidRDefault="00122FD7" w:rsidP="00122FD7">
          <w:pPr>
            <w:pStyle w:val="Cabealho1"/>
            <w:jc w:val="center"/>
          </w:pPr>
          <w:r>
            <w:rPr>
              <w:noProof/>
            </w:rPr>
            <w:drawing>
              <wp:inline distT="0" distB="0" distL="0" distR="0" wp14:anchorId="24EE0686" wp14:editId="5A7D0451">
                <wp:extent cx="276225" cy="159385"/>
                <wp:effectExtent l="0" t="0" r="0" b="0"/>
                <wp:docPr id="76" name="Pictur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" nam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59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5" w:type="dxa"/>
          <w:shd w:val="clear" w:color="auto" w:fill="auto"/>
        </w:tcPr>
        <w:p w14:paraId="009F08A2" w14:textId="77777777" w:rsidR="00122FD7" w:rsidRDefault="00122FD7" w:rsidP="00122FD7">
          <w:pPr>
            <w:pStyle w:val="Cabealho1"/>
            <w:jc w:val="center"/>
          </w:pPr>
          <w:r>
            <w:rPr>
              <w:rFonts w:ascii="Calibri" w:hAnsi="Calibri"/>
              <w:smallCaps/>
              <w:sz w:val="26"/>
              <w:szCs w:val="26"/>
            </w:rPr>
            <w:t>Universidade Federal Fluminense</w:t>
          </w:r>
        </w:p>
      </w:tc>
    </w:tr>
    <w:tr w:rsidR="00122FD7" w14:paraId="4B4A02DB" w14:textId="77777777" w:rsidTr="00122FD7">
      <w:trPr>
        <w:trHeight w:val="283"/>
        <w:jc w:val="center"/>
      </w:trPr>
      <w:tc>
        <w:tcPr>
          <w:tcW w:w="968" w:type="dxa"/>
          <w:shd w:val="clear" w:color="auto" w:fill="auto"/>
          <w:vAlign w:val="center"/>
        </w:tcPr>
        <w:p w14:paraId="546EEAE9" w14:textId="77777777" w:rsidR="00122FD7" w:rsidRDefault="00122FD7" w:rsidP="00122FD7">
          <w:pPr>
            <w:pStyle w:val="Cabealho1"/>
            <w:jc w:val="center"/>
          </w:pPr>
          <w:r>
            <w:rPr>
              <w:noProof/>
            </w:rPr>
            <w:drawing>
              <wp:inline distT="0" distB="0" distL="0" distR="0" wp14:anchorId="091B75C4" wp14:editId="7D81879D">
                <wp:extent cx="478155" cy="212725"/>
                <wp:effectExtent l="0" t="0" r="0" b="0"/>
                <wp:docPr id="77" name="Picture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" nam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212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5" w:type="dxa"/>
          <w:shd w:val="clear" w:color="auto" w:fill="auto"/>
        </w:tcPr>
        <w:p w14:paraId="3E36C4B0" w14:textId="77777777" w:rsidR="00122FD7" w:rsidRDefault="00122FD7" w:rsidP="00122FD7">
          <w:pPr>
            <w:pStyle w:val="Cabealho1"/>
            <w:tabs>
              <w:tab w:val="center" w:pos="4334"/>
            </w:tabs>
            <w:jc w:val="center"/>
          </w:pPr>
          <w:proofErr w:type="spellStart"/>
          <w:r>
            <w:rPr>
              <w:rFonts w:ascii="Calibri" w:hAnsi="Calibri"/>
              <w:smallCaps/>
              <w:sz w:val="26"/>
              <w:szCs w:val="26"/>
            </w:rPr>
            <w:t>Pró-Reitoria</w:t>
          </w:r>
          <w:proofErr w:type="spellEnd"/>
          <w:r>
            <w:rPr>
              <w:rFonts w:ascii="Calibri" w:hAnsi="Calibri"/>
              <w:smallCaps/>
              <w:sz w:val="26"/>
              <w:szCs w:val="26"/>
            </w:rPr>
            <w:t xml:space="preserve"> de Graduação</w:t>
          </w:r>
        </w:p>
        <w:p w14:paraId="562457D2" w14:textId="77777777" w:rsidR="00122FD7" w:rsidRDefault="00122FD7" w:rsidP="00122FD7">
          <w:pPr>
            <w:pStyle w:val="Cabealho1"/>
            <w:contextualSpacing/>
            <w:jc w:val="center"/>
          </w:pPr>
          <w:r>
            <w:rPr>
              <w:rFonts w:ascii="Calibri" w:hAnsi="Calibri"/>
              <w:smallCaps/>
            </w:rPr>
            <w:t>Coordenadoria de Apoio ao Ensino de Graduação</w:t>
          </w:r>
        </w:p>
      </w:tc>
    </w:tr>
  </w:tbl>
  <w:p w14:paraId="715C7727" w14:textId="77777777" w:rsidR="00122FD7" w:rsidRDefault="00122F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35050"/>
    <w:multiLevelType w:val="hybridMultilevel"/>
    <w:tmpl w:val="048E02BE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D7"/>
    <w:rsid w:val="00027BFD"/>
    <w:rsid w:val="000E3CF8"/>
    <w:rsid w:val="00111DAC"/>
    <w:rsid w:val="00122FD7"/>
    <w:rsid w:val="00170205"/>
    <w:rsid w:val="001819B9"/>
    <w:rsid w:val="00193AD1"/>
    <w:rsid w:val="001F4F2B"/>
    <w:rsid w:val="001F56E9"/>
    <w:rsid w:val="002142B6"/>
    <w:rsid w:val="002F56D8"/>
    <w:rsid w:val="003A78E9"/>
    <w:rsid w:val="003C41FB"/>
    <w:rsid w:val="00407A3F"/>
    <w:rsid w:val="00414BE7"/>
    <w:rsid w:val="00431E19"/>
    <w:rsid w:val="00456F04"/>
    <w:rsid w:val="004B2BF4"/>
    <w:rsid w:val="004E0BAF"/>
    <w:rsid w:val="00503AFF"/>
    <w:rsid w:val="00505192"/>
    <w:rsid w:val="00570A74"/>
    <w:rsid w:val="005C6B7E"/>
    <w:rsid w:val="00810115"/>
    <w:rsid w:val="00843C09"/>
    <w:rsid w:val="008C6413"/>
    <w:rsid w:val="008E0A59"/>
    <w:rsid w:val="00A01874"/>
    <w:rsid w:val="00AE11DF"/>
    <w:rsid w:val="00C85602"/>
    <w:rsid w:val="00CE45AF"/>
    <w:rsid w:val="00D52FA6"/>
    <w:rsid w:val="00D95F67"/>
    <w:rsid w:val="00FB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5E2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FD7"/>
    <w:rPr>
      <w:rFonts w:ascii="Times New Roman" w:eastAsia="Times New Roman" w:hAnsi="Times New Roman" w:cs="Times New Roman"/>
      <w:color w:val="00000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11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E0A5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2FD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122FD7"/>
    <w:rPr>
      <w:rFonts w:ascii="Times New Roman" w:eastAsia="Times New Roman" w:hAnsi="Times New Roman" w:cs="Times New Roman"/>
      <w:color w:val="00000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2FD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22FD7"/>
    <w:rPr>
      <w:rFonts w:ascii="Times New Roman" w:eastAsia="Times New Roman" w:hAnsi="Times New Roman" w:cs="Times New Roman"/>
      <w:color w:val="00000A"/>
      <w:lang w:eastAsia="pt-BR"/>
    </w:rPr>
  </w:style>
  <w:style w:type="paragraph" w:customStyle="1" w:styleId="Cabealho1">
    <w:name w:val="Cabeçalho1"/>
    <w:basedOn w:val="Normal"/>
    <w:uiPriority w:val="99"/>
    <w:qFormat/>
    <w:rsid w:val="00122FD7"/>
    <w:pPr>
      <w:tabs>
        <w:tab w:val="center" w:pos="4419"/>
        <w:tab w:val="right" w:pos="8838"/>
      </w:tabs>
    </w:pPr>
  </w:style>
  <w:style w:type="character" w:customStyle="1" w:styleId="Ttulo3Char">
    <w:name w:val="Título 3 Char"/>
    <w:basedOn w:val="Fontepargpadro"/>
    <w:link w:val="Ttulo3"/>
    <w:uiPriority w:val="9"/>
    <w:rsid w:val="008E0A5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Fontepargpadro"/>
    <w:uiPriority w:val="99"/>
    <w:unhideWhenUsed/>
    <w:rsid w:val="008E0A59"/>
    <w:rPr>
      <w:color w:val="0563C1" w:themeColor="hyperlink"/>
      <w:u w:val="single"/>
    </w:rPr>
  </w:style>
  <w:style w:type="paragraph" w:customStyle="1" w:styleId="textbox">
    <w:name w:val="textbox"/>
    <w:basedOn w:val="Normal"/>
    <w:rsid w:val="008E0A59"/>
    <w:pPr>
      <w:spacing w:before="100" w:beforeAutospacing="1" w:after="100" w:afterAutospacing="1"/>
    </w:pPr>
    <w:rPr>
      <w:color w:val="auto"/>
    </w:rPr>
  </w:style>
  <w:style w:type="character" w:customStyle="1" w:styleId="Ttulo1Char">
    <w:name w:val="Título 1 Char"/>
    <w:basedOn w:val="Fontepargpadro"/>
    <w:link w:val="Ttulo1"/>
    <w:uiPriority w:val="9"/>
    <w:rsid w:val="00AE11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11DAC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1819B9"/>
    <w:pPr>
      <w:ind w:left="720"/>
      <w:contextualSpacing/>
    </w:pPr>
  </w:style>
  <w:style w:type="character" w:styleId="Nmerodepgina">
    <w:name w:val="page number"/>
    <w:basedOn w:val="Fontepargpadro"/>
    <w:uiPriority w:val="99"/>
    <w:semiHidden/>
    <w:unhideWhenUsed/>
    <w:rsid w:val="001819B9"/>
  </w:style>
  <w:style w:type="paragraph" w:styleId="Textodebalo">
    <w:name w:val="Balloon Text"/>
    <w:basedOn w:val="Normal"/>
    <w:link w:val="TextodebaloChar"/>
    <w:uiPriority w:val="99"/>
    <w:semiHidden/>
    <w:unhideWhenUsed/>
    <w:rsid w:val="000E3C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CF8"/>
    <w:rPr>
      <w:rFonts w:ascii="Tahoma" w:eastAsia="Times New Roman" w:hAnsi="Tahoma" w:cs="Tahoma"/>
      <w:color w:val="00000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FD7"/>
    <w:rPr>
      <w:rFonts w:ascii="Times New Roman" w:eastAsia="Times New Roman" w:hAnsi="Times New Roman" w:cs="Times New Roman"/>
      <w:color w:val="00000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11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E0A5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2FD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122FD7"/>
    <w:rPr>
      <w:rFonts w:ascii="Times New Roman" w:eastAsia="Times New Roman" w:hAnsi="Times New Roman" w:cs="Times New Roman"/>
      <w:color w:val="00000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2FD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22FD7"/>
    <w:rPr>
      <w:rFonts w:ascii="Times New Roman" w:eastAsia="Times New Roman" w:hAnsi="Times New Roman" w:cs="Times New Roman"/>
      <w:color w:val="00000A"/>
      <w:lang w:eastAsia="pt-BR"/>
    </w:rPr>
  </w:style>
  <w:style w:type="paragraph" w:customStyle="1" w:styleId="Cabealho1">
    <w:name w:val="Cabeçalho1"/>
    <w:basedOn w:val="Normal"/>
    <w:uiPriority w:val="99"/>
    <w:qFormat/>
    <w:rsid w:val="00122FD7"/>
    <w:pPr>
      <w:tabs>
        <w:tab w:val="center" w:pos="4419"/>
        <w:tab w:val="right" w:pos="8838"/>
      </w:tabs>
    </w:pPr>
  </w:style>
  <w:style w:type="character" w:customStyle="1" w:styleId="Ttulo3Char">
    <w:name w:val="Título 3 Char"/>
    <w:basedOn w:val="Fontepargpadro"/>
    <w:link w:val="Ttulo3"/>
    <w:uiPriority w:val="9"/>
    <w:rsid w:val="008E0A5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Fontepargpadro"/>
    <w:uiPriority w:val="99"/>
    <w:unhideWhenUsed/>
    <w:rsid w:val="008E0A59"/>
    <w:rPr>
      <w:color w:val="0563C1" w:themeColor="hyperlink"/>
      <w:u w:val="single"/>
    </w:rPr>
  </w:style>
  <w:style w:type="paragraph" w:customStyle="1" w:styleId="textbox">
    <w:name w:val="textbox"/>
    <w:basedOn w:val="Normal"/>
    <w:rsid w:val="008E0A59"/>
    <w:pPr>
      <w:spacing w:before="100" w:beforeAutospacing="1" w:after="100" w:afterAutospacing="1"/>
    </w:pPr>
    <w:rPr>
      <w:color w:val="auto"/>
    </w:rPr>
  </w:style>
  <w:style w:type="character" w:customStyle="1" w:styleId="Ttulo1Char">
    <w:name w:val="Título 1 Char"/>
    <w:basedOn w:val="Fontepargpadro"/>
    <w:link w:val="Ttulo1"/>
    <w:uiPriority w:val="9"/>
    <w:rsid w:val="00AE11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11DAC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1819B9"/>
    <w:pPr>
      <w:ind w:left="720"/>
      <w:contextualSpacing/>
    </w:pPr>
  </w:style>
  <w:style w:type="character" w:styleId="Nmerodepgina">
    <w:name w:val="page number"/>
    <w:basedOn w:val="Fontepargpadro"/>
    <w:uiPriority w:val="99"/>
    <w:semiHidden/>
    <w:unhideWhenUsed/>
    <w:rsid w:val="001819B9"/>
  </w:style>
  <w:style w:type="paragraph" w:styleId="Textodebalo">
    <w:name w:val="Balloon Text"/>
    <w:basedOn w:val="Normal"/>
    <w:link w:val="TextodebaloChar"/>
    <w:uiPriority w:val="99"/>
    <w:semiHidden/>
    <w:unhideWhenUsed/>
    <w:rsid w:val="000E3C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CF8"/>
    <w:rPr>
      <w:rFonts w:ascii="Tahoma" w:eastAsia="Times New Roman" w:hAnsi="Tahoma" w:cs="Tahoma"/>
      <w:color w:val="00000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pdf/tem/v23n2/1980-542X-tem-23-02-00339.pdf" TargetMode="External"/><Relationship Id="rId13" Type="http://schemas.openxmlformats.org/officeDocument/2006/relationships/hyperlink" Target="http://revistas.fflch.usp.br/anphlac/article/view/2675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cielo.br/pdf/civitas/v17n2/1984-7289-civitas-17-02-27e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lattes.cnpq.br/764109936531062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bliotecadigital.fgv.br/ojs/index.php/reh/article/view/20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er.pucgoias.edu.br/index.php/habitus/article/view/6821/3908" TargetMode="External"/><Relationship Id="rId10" Type="http://schemas.openxmlformats.org/officeDocument/2006/relationships/hyperlink" Target="http://bibliotecadigital.fgv.br/ojs/index.php/reh/issue/view/286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revistas.usp.br/alb/article/view/11705" TargetMode="External"/><Relationship Id="rId14" Type="http://schemas.openxmlformats.org/officeDocument/2006/relationships/hyperlink" Target="http://lattes.cnpq.br/520915785929769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1575</Words>
  <Characters>8505</Characters>
  <Application>Microsoft Office Word</Application>
  <DocSecurity>0</DocSecurity>
  <Lines>70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SABATO, Hilda. “Soberania popular, cidadania e nação na América Hispânica: a exp</vt:lpstr>
      <vt:lpstr>http://www.revistas.usp.br/alb/article/view/11705</vt:lpstr>
      <vt:lpstr>        </vt:lpstr>
      <vt:lpstr>        PALERMO.  Vicente. Pensamento político progressista no liberalismo argentino e m</vt:lpstr>
      <vt:lpstr>        </vt:lpstr>
      <vt:lpstr>        POMPEU, A. SEIXLACK. Fronteiras em perspectiva: um debate sobre os limites terri</vt:lpstr>
    </vt:vector>
  </TitlesOfParts>
  <Company/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Thais Paz</cp:lastModifiedBy>
  <cp:revision>2</cp:revision>
  <cp:lastPrinted>2020-02-20T18:47:00Z</cp:lastPrinted>
  <dcterms:created xsi:type="dcterms:W3CDTF">2020-02-20T18:52:00Z</dcterms:created>
  <dcterms:modified xsi:type="dcterms:W3CDTF">2020-02-20T18:52:00Z</dcterms:modified>
</cp:coreProperties>
</file>