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2B" w:rsidRDefault="004413CB">
      <w:pPr>
        <w:pStyle w:val="alex"/>
        <w:spacing w:line="24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UNIVERSIDADE FEDERAL FLUMINENSE</w:t>
      </w:r>
    </w:p>
    <w:p w:rsidR="008B1A2B" w:rsidRDefault="004413CB">
      <w:pPr>
        <w:pStyle w:val="alex"/>
        <w:spacing w:line="240" w:lineRule="auto"/>
        <w:rPr>
          <w:b/>
          <w:bCs/>
        </w:rPr>
      </w:pPr>
      <w:r>
        <w:rPr>
          <w:b/>
          <w:bCs/>
        </w:rPr>
        <w:t>Centro de Estudos Gerais</w:t>
      </w:r>
    </w:p>
    <w:p w:rsidR="008B1A2B" w:rsidRDefault="004413CB">
      <w:pPr>
        <w:pStyle w:val="alex"/>
        <w:spacing w:line="240" w:lineRule="auto"/>
        <w:rPr>
          <w:b/>
          <w:bCs/>
        </w:rPr>
      </w:pPr>
      <w:r>
        <w:rPr>
          <w:b/>
          <w:bCs/>
        </w:rPr>
        <w:t xml:space="preserve">Instituto de </w:t>
      </w:r>
      <w:r>
        <w:rPr>
          <w:b/>
          <w:bCs/>
        </w:rPr>
        <w:t>História</w:t>
      </w:r>
    </w:p>
    <w:p w:rsidR="008B1A2B" w:rsidRDefault="004413CB">
      <w:pPr>
        <w:pStyle w:val="alex"/>
        <w:spacing w:line="240" w:lineRule="auto"/>
        <w:rPr>
          <w:b/>
          <w:bCs/>
        </w:rPr>
      </w:pPr>
      <w:r>
        <w:rPr>
          <w:b/>
          <w:bCs/>
        </w:rPr>
        <w:t>Curso de Graduação em História</w:t>
      </w:r>
    </w:p>
    <w:p w:rsidR="008B1A2B" w:rsidRDefault="008B1A2B">
      <w:pPr>
        <w:pStyle w:val="alex"/>
        <w:spacing w:line="240" w:lineRule="auto"/>
        <w:rPr>
          <w:b/>
          <w:bCs/>
        </w:rPr>
      </w:pPr>
    </w:p>
    <w:p w:rsidR="008B1A2B" w:rsidRDefault="004413CB">
      <w:pPr>
        <w:pStyle w:val="alex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Professor:</w:t>
      </w:r>
      <w:r>
        <w:rPr>
          <w:rFonts w:ascii="Times New Roman" w:hAnsi="Times New Roman" w:cs="Times New Roman"/>
        </w:rPr>
        <w:tab/>
        <w:t xml:space="preserve">Alexsander Lemos de Almeida Gebara </w:t>
      </w:r>
    </w:p>
    <w:p w:rsidR="008B1A2B" w:rsidRDefault="004413CB">
      <w:pPr>
        <w:pStyle w:val="alex"/>
        <w:spacing w:line="276" w:lineRule="auto"/>
      </w:pPr>
      <w:r>
        <w:rPr>
          <w:rFonts w:ascii="Times New Roman" w:hAnsi="Times New Roman" w:cs="Times New Roman"/>
        </w:rPr>
        <w:t>Disciplina:</w:t>
      </w:r>
      <w:r>
        <w:rPr>
          <w:rFonts w:ascii="Times New Roman" w:hAnsi="Times New Roman" w:cs="Times New Roman"/>
        </w:rPr>
        <w:tab/>
        <w:t xml:space="preserve">GHT 00672 - </w:t>
      </w:r>
      <w:r>
        <w:rPr>
          <w:rFonts w:ascii="Times New Roman" w:hAnsi="Times New Roman" w:cs="Times New Roman"/>
        </w:rPr>
        <w:t>Raças, Mestiçagens e Hierarquias sociais.</w:t>
      </w:r>
    </w:p>
    <w:p w:rsidR="008B1A2B" w:rsidRDefault="004413CB">
      <w:pPr>
        <w:pStyle w:val="alex"/>
        <w:spacing w:line="276" w:lineRule="auto"/>
      </w:pPr>
      <w:r>
        <w:rPr>
          <w:rFonts w:ascii="Times New Roman" w:hAnsi="Times New Roman" w:cs="Times New Roman"/>
        </w:rPr>
        <w:t>Período: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Manhã</w:t>
      </w:r>
      <w:r>
        <w:rPr>
          <w:rFonts w:ascii="Times New Roman" w:hAnsi="Times New Roman" w:cs="Times New Roman"/>
        </w:rPr>
        <w:t xml:space="preserve">: Terças e Quintas. Horário: 11:00 as 13:00. </w:t>
      </w:r>
    </w:p>
    <w:p w:rsidR="008B1A2B" w:rsidRDefault="008B1A2B">
      <w:pPr>
        <w:pStyle w:val="alex"/>
        <w:spacing w:line="276" w:lineRule="auto"/>
        <w:rPr>
          <w:rFonts w:ascii="Times New Roman" w:hAnsi="Times New Roman" w:cs="Times New Roman"/>
          <w:b/>
          <w:bCs/>
          <w:szCs w:val="20"/>
        </w:rPr>
      </w:pPr>
    </w:p>
    <w:p w:rsidR="008B1A2B" w:rsidRDefault="004413CB">
      <w:pPr>
        <w:pStyle w:val="alex"/>
        <w:spacing w:line="276" w:lineRule="auto"/>
      </w:pPr>
      <w:r>
        <w:rPr>
          <w:rFonts w:ascii="Times New Roman" w:hAnsi="Times New Roman" w:cs="Times New Roman"/>
          <w:b/>
          <w:bCs/>
          <w:szCs w:val="20"/>
        </w:rPr>
        <w:t>Apresentação</w:t>
      </w:r>
      <w:r>
        <w:rPr>
          <w:rFonts w:ascii="Times New Roman" w:hAnsi="Times New Roman" w:cs="Times New Roman"/>
          <w:b/>
          <w:bCs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</w:p>
    <w:p w:rsidR="008B1A2B" w:rsidRDefault="004413CB">
      <w:pPr>
        <w:pStyle w:val="alex"/>
        <w:spacing w:line="276" w:lineRule="auto"/>
      </w:pPr>
      <w:r>
        <w:t xml:space="preserve">Sabe-se contemporaneamente que “raça” não existe em termos biológicos. Entretanto, é ao mesmo tempo impossível não perceber as profundas divisões sociais que atravessam espaços no mundo atual e </w:t>
      </w:r>
      <w:r>
        <w:t>que são marcados pela noção de “raça”. Tais divisões excluem fortemente a população afrodescendente que concentra-se desigualmente nas mais baixas faixas de renda, menos escolarizadas, nos empregos menos qualificados e habita as regiões mais desvalorizadas</w:t>
      </w:r>
      <w:r>
        <w:t xml:space="preserve">, entre outras desvantagens. </w:t>
      </w:r>
    </w:p>
    <w:p w:rsidR="008B1A2B" w:rsidRDefault="004413CB">
      <w:pPr>
        <w:pStyle w:val="alex"/>
        <w:spacing w:line="276" w:lineRule="auto"/>
      </w:pPr>
      <w:r>
        <w:t>Entretanto, esse termo nem sempre teve o mesmo sentido. Diferentes noções de “raça” foram usadas</w:t>
      </w:r>
      <w:r>
        <w:t xml:space="preserve"> para legitimar, por exemplo, a escravidão africana nas Américas, a instalação de governos coloniais na África, e a criação de legislações específicas de segregação nos EUA e na África do Sul. Apesar de apresentarem diferenças, todas essas noções estão rel</w:t>
      </w:r>
      <w:r>
        <w:t>acionadas, e vinculadas a processos históricos que deixam marcas profundas na contemporaneidade e lançam horizontes de desigualdade no futuro.</w:t>
      </w:r>
    </w:p>
    <w:p w:rsidR="008B1A2B" w:rsidRDefault="004413CB">
      <w:pPr>
        <w:pStyle w:val="alex"/>
        <w:spacing w:line="276" w:lineRule="auto"/>
      </w:pPr>
      <w:r>
        <w:t>Assim, o(s) racismo(s), tanto como expressão ideológica da inferiorização de um determinado grupo, quanto como re</w:t>
      </w:r>
      <w:r>
        <w:t>sultado de sua exclusão social, são fenômenos que ultrapassam séculos de história e fronteiras nacionais e atingem a população negra em toda a América, Europa e outras regiões do globo. Compreender as formas através das quais tais processos de classificaçã</w:t>
      </w:r>
      <w:r>
        <w:t>o e exclusão se estabeleceram, e as conjunturas históricas às quais estavam ligados torna-se fundamental para compreender, também, as maneiras pelas quais o racismo se manifesta de forma variada em diversos lugares contemporaneamente e para criar ferrament</w:t>
      </w:r>
      <w:r>
        <w:t>as, intelectuais e políticas, de combate à segregação racial.</w:t>
      </w:r>
    </w:p>
    <w:p w:rsidR="008B1A2B" w:rsidRDefault="008B1A2B">
      <w:pPr>
        <w:pStyle w:val="alex"/>
        <w:spacing w:line="276" w:lineRule="auto"/>
        <w:rPr>
          <w:b/>
          <w:bCs/>
        </w:rPr>
      </w:pPr>
    </w:p>
    <w:p w:rsidR="008B1A2B" w:rsidRDefault="004413CB">
      <w:pPr>
        <w:pStyle w:val="alex"/>
        <w:spacing w:line="276" w:lineRule="auto"/>
      </w:pPr>
      <w:r>
        <w:rPr>
          <w:b/>
          <w:bCs/>
        </w:rPr>
        <w:t>Objetivos:</w:t>
      </w:r>
    </w:p>
    <w:p w:rsidR="008B1A2B" w:rsidRDefault="004413CB">
      <w:pPr>
        <w:pStyle w:val="alex"/>
        <w:spacing w:line="276" w:lineRule="auto"/>
      </w:pPr>
      <w:r>
        <w:t xml:space="preserve">- Discutir os conceitos de “raça” construídos ao longo do período Moderno e Contemporâneo. </w:t>
      </w:r>
    </w:p>
    <w:p w:rsidR="008B1A2B" w:rsidRDefault="004413CB">
      <w:pPr>
        <w:pStyle w:val="alex"/>
        <w:spacing w:line="276" w:lineRule="auto"/>
      </w:pPr>
      <w:r>
        <w:t>- Refletir sobre algumas das diferentes formas que o racismo assumiu e compreender suas re</w:t>
      </w:r>
      <w:r>
        <w:t>lações com os processos econômicos, sociais e históricos aos quais estão ligados.</w:t>
      </w:r>
    </w:p>
    <w:p w:rsidR="008B1A2B" w:rsidRDefault="004413CB">
      <w:pPr>
        <w:pStyle w:val="alex"/>
        <w:spacing w:line="276" w:lineRule="auto"/>
      </w:pPr>
      <w:r>
        <w:t>- Perceber como “raça”, ainda que não tenha existência biológica, tem uma existência social muito concreta, que cria realidades e impacta a vida de afrodescendentes em todo o</w:t>
      </w:r>
      <w:r>
        <w:t xml:space="preserve"> mundo.</w:t>
      </w:r>
    </w:p>
    <w:p w:rsidR="008B1A2B" w:rsidRDefault="004413CB">
      <w:pPr>
        <w:pStyle w:val="alex"/>
        <w:spacing w:line="276" w:lineRule="auto"/>
      </w:pPr>
      <w:r>
        <w:t>- Discutir a herança escravista e suas consequências para a segregação racial no Brasil.</w:t>
      </w:r>
    </w:p>
    <w:p w:rsidR="008B1A2B" w:rsidRDefault="004413CB">
      <w:pPr>
        <w:pStyle w:val="alex"/>
        <w:spacing w:line="276" w:lineRule="auto"/>
      </w:pPr>
      <w:r>
        <w:t>- Discutir intersecções de formas de subalternização como Gênero/raça/classe social.</w:t>
      </w:r>
    </w:p>
    <w:p w:rsidR="008B1A2B" w:rsidRDefault="008B1A2B">
      <w:pPr>
        <w:pStyle w:val="alex"/>
        <w:spacing w:line="276" w:lineRule="auto"/>
        <w:rPr>
          <w:b/>
          <w:bCs/>
        </w:rPr>
      </w:pPr>
    </w:p>
    <w:p w:rsidR="008B1A2B" w:rsidRDefault="004413CB">
      <w:pPr>
        <w:pStyle w:val="alex"/>
        <w:spacing w:line="276" w:lineRule="auto"/>
        <w:rPr>
          <w:b/>
          <w:bCs/>
        </w:rPr>
      </w:pPr>
      <w:r>
        <w:rPr>
          <w:b/>
          <w:bCs/>
        </w:rPr>
        <w:t>Organização do curso:</w:t>
      </w:r>
    </w:p>
    <w:p w:rsidR="008B1A2B" w:rsidRDefault="004413CB">
      <w:pPr>
        <w:pStyle w:val="alex"/>
        <w:spacing w:line="276" w:lineRule="auto"/>
      </w:pPr>
      <w:r>
        <w:t xml:space="preserve">Será dividido em módulos: </w:t>
      </w:r>
    </w:p>
    <w:p w:rsidR="008B1A2B" w:rsidRDefault="004413CB">
      <w:pPr>
        <w:pStyle w:val="alex"/>
        <w:spacing w:line="276" w:lineRule="auto"/>
      </w:pPr>
      <w:r>
        <w:t>1 – Discussão do conceit</w:t>
      </w:r>
      <w:r>
        <w:t>o de “Raça”</w:t>
      </w:r>
    </w:p>
    <w:p w:rsidR="008B1A2B" w:rsidRDefault="004413CB">
      <w:pPr>
        <w:pStyle w:val="Corpodetexto"/>
        <w:ind w:firstLine="794"/>
        <w:jc w:val="both"/>
      </w:pPr>
      <w:r>
        <w:t>2 – Racismo científico no século XIX – epistemologias, relações com a escravidão e projetos imperialistas.</w:t>
      </w:r>
    </w:p>
    <w:p w:rsidR="008B1A2B" w:rsidRDefault="004413CB">
      <w:pPr>
        <w:pStyle w:val="Corpodetexto"/>
        <w:ind w:firstLine="737"/>
        <w:jc w:val="both"/>
      </w:pPr>
      <w:r>
        <w:lastRenderedPageBreak/>
        <w:t>3 - “Raça” e racismo como ideologias coloniais no Século XX.</w:t>
      </w:r>
    </w:p>
    <w:p w:rsidR="008B1A2B" w:rsidRDefault="004413CB">
      <w:pPr>
        <w:pStyle w:val="Corpodetexto"/>
        <w:ind w:firstLine="737"/>
        <w:jc w:val="both"/>
      </w:pPr>
      <w:r>
        <w:t>4 - “Raça” e racismo no Brasil – dos ideólogos da nação à contemporaneidade.</w:t>
      </w:r>
    </w:p>
    <w:p w:rsidR="008B1A2B" w:rsidRDefault="004413CB">
      <w:pPr>
        <w:pStyle w:val="Corpodetexto"/>
        <w:ind w:firstLine="737"/>
        <w:jc w:val="both"/>
      </w:pPr>
      <w:r>
        <w:t xml:space="preserve">5 – Discussões contemporâneas – gênero, “raça” e classe. </w:t>
      </w: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t xml:space="preserve">Avaliação: </w:t>
      </w:r>
    </w:p>
    <w:p w:rsidR="008B1A2B" w:rsidRDefault="004413CB">
      <w:pPr>
        <w:spacing w:line="276" w:lineRule="auto"/>
        <w:ind w:firstLine="737"/>
        <w:jc w:val="both"/>
      </w:pPr>
      <w:r>
        <w:t xml:space="preserve">2 provas escritas em sala de aula. </w:t>
      </w:r>
    </w:p>
    <w:p w:rsidR="008B1A2B" w:rsidRDefault="004413CB">
      <w:pPr>
        <w:spacing w:line="276" w:lineRule="auto"/>
        <w:ind w:firstLine="737"/>
        <w:jc w:val="both"/>
      </w:pPr>
      <w:r>
        <w:t>1 prova substitutiva em caso de necessidade (Esta avaliação serve para substituir alguma que o estudante tenha eventualmente perdido por motivos just</w:t>
      </w:r>
      <w:r>
        <w:t>ificáveis).</w:t>
      </w:r>
    </w:p>
    <w:p w:rsidR="008B1A2B" w:rsidRDefault="004413CB">
      <w:pPr>
        <w:spacing w:line="276" w:lineRule="auto"/>
        <w:ind w:firstLine="737"/>
        <w:jc w:val="both"/>
      </w:pPr>
      <w:r>
        <w:t xml:space="preserve">1 verificação suplementar em caso de necessidade (Esta avaliação é aplicada apenas para os estudantes que tirarem entre 4 e 5,9 na média das avaliações anteriores). 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t xml:space="preserve">Cronograma: </w:t>
      </w:r>
    </w:p>
    <w:p w:rsidR="008B1A2B" w:rsidRDefault="004413CB">
      <w:pPr>
        <w:spacing w:line="276" w:lineRule="auto"/>
        <w:ind w:firstLine="737"/>
        <w:jc w:val="both"/>
      </w:pPr>
      <w:r>
        <w:t>O cronograma de aulas apresentado aqui é propositivo e pode sofr</w:t>
      </w:r>
      <w:r>
        <w:t xml:space="preserve">er alterações decorrentes de fatores externos ao curso ou mesmo de demandas dos estudantes e/ou dinâmicas na sala de aula. 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t>Modulo I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M</w:t>
      </w:r>
      <w:r>
        <w:rPr>
          <w:b/>
          <w:bCs/>
        </w:rPr>
        <w:t>ARÇO</w:t>
      </w:r>
      <w:r>
        <w:rPr>
          <w:b/>
          <w:bCs/>
        </w:rPr>
        <w:t xml:space="preserve"> 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1 - </w:t>
      </w:r>
      <w:r>
        <w:t>Dia 17 – Apresentação do curso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2 - </w:t>
      </w:r>
      <w:r>
        <w:t>Dia 19 – Campos, Luiz Augusto. “Racismo em três dimensões: Uma abo</w:t>
      </w:r>
      <w:r>
        <w:t xml:space="preserve">rdagem realista-crítica”, </w:t>
      </w:r>
      <w:r>
        <w:rPr>
          <w:i/>
          <w:iCs/>
        </w:rPr>
        <w:t xml:space="preserve">Revista Brasileira de Ciências Sociais, </w:t>
      </w:r>
      <w:r>
        <w:t>vol. 32, n. 95, 2017.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3 - </w:t>
      </w:r>
      <w:r>
        <w:t xml:space="preserve">Dia 24 - Bettencourt, Francisco. </w:t>
      </w:r>
      <w:r>
        <w:rPr>
          <w:i/>
          <w:iCs/>
        </w:rPr>
        <w:t>Racismos: das cruzadas ao século XX.</w:t>
      </w:r>
      <w:r>
        <w:t xml:space="preserve"> São Paulo: Cia das Letras, 2018. “Introdução”.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4 - </w:t>
      </w:r>
      <w:r>
        <w:t xml:space="preserve">Dia 26 - Mbembe, Achille. </w:t>
      </w:r>
      <w:r>
        <w:rPr>
          <w:i/>
          <w:iCs/>
        </w:rPr>
        <w:t>A críti</w:t>
      </w:r>
      <w:r>
        <w:rPr>
          <w:i/>
          <w:iCs/>
        </w:rPr>
        <w:t>ca da razão negra</w:t>
      </w:r>
      <w:r>
        <w:t>. Lisboa: Antígona, 2014. Capítulo 1 “A questão da Raça”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5 - </w:t>
      </w:r>
      <w:r>
        <w:t>Dia 31 – Continuação.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ABRIL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6 - </w:t>
      </w:r>
      <w:r>
        <w:t xml:space="preserve">Dia 2 - Sela, Eneida M. </w:t>
      </w:r>
      <w:r>
        <w:rPr>
          <w:i/>
          <w:iCs/>
        </w:rPr>
        <w:t>Modos de ser, modos de ver: viajantes europeus e escravos africanos no Rio de Janeiro (1808-1850)</w:t>
      </w:r>
      <w:r>
        <w:t xml:space="preserve">. Capítulo 1 - “Cores e formas da inferiorização”. 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t>Módulo II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7 - </w:t>
      </w:r>
      <w:r>
        <w:t xml:space="preserve">Dia 7 - </w:t>
      </w:r>
      <w:r>
        <w:t xml:space="preserve">Matos, Patricia F. </w:t>
      </w:r>
      <w:r>
        <w:rPr>
          <w:i/>
          <w:iCs/>
        </w:rPr>
        <w:t>As cores do império: representações raciais no Império Colonial Português</w:t>
      </w:r>
      <w:r>
        <w:t>. Lisboa: ICS, 2006. Cap. 1 “Origens de um (pre)conceito: a fundamentação da discri</w:t>
      </w:r>
      <w:r>
        <w:t xml:space="preserve">minação racial”. 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t>Dia 9 – Semana Santa.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8 - </w:t>
      </w:r>
      <w:r>
        <w:t xml:space="preserve">Dia 14  - Gebara, A. “As representações populacionais de Richard Francis Burton: Uma análise do processo de constituição do discurso sobre populações não Européias no Século XIX”. </w:t>
      </w:r>
      <w:r>
        <w:rPr>
          <w:i/>
          <w:iCs/>
        </w:rPr>
        <w:t xml:space="preserve">Revista de História </w:t>
      </w:r>
      <w:r>
        <w:t>2003.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9 - </w:t>
      </w:r>
      <w:r>
        <w:t xml:space="preserve">Dia 16 – </w:t>
      </w:r>
      <w:r>
        <w:t xml:space="preserve">Gould, Stephen J. </w:t>
      </w:r>
      <w:r>
        <w:rPr>
          <w:i/>
          <w:iCs/>
        </w:rPr>
        <w:t>A falsa medida do Homem.</w:t>
      </w:r>
      <w:r>
        <w:t xml:space="preserve"> São Paulo: Martins Fontes, 2014. Capítulo 2 “A poligenia americana e a craniometria antes de Darwin”.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t xml:space="preserve">Dia 21 – Tiradentes </w:t>
      </w: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lastRenderedPageBreak/>
        <w:t>Dia 23 – São Jorge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10 - </w:t>
      </w:r>
      <w:r>
        <w:t xml:space="preserve">Dia 28 – </w:t>
      </w:r>
      <w:r>
        <w:t xml:space="preserve">Gould, Stephen J. </w:t>
      </w:r>
      <w:r>
        <w:rPr>
          <w:i/>
          <w:iCs/>
        </w:rPr>
        <w:t>A falsa medid</w:t>
      </w:r>
      <w:r>
        <w:rPr>
          <w:i/>
          <w:iCs/>
        </w:rPr>
        <w:t>a do Homem.</w:t>
      </w:r>
      <w:r>
        <w:t xml:space="preserve"> São Paulo: Martins Fontes, 2014. Capítulo 3 “Medindo Cabeças: Paul Broca e o apogeu da craniometria”.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11 - </w:t>
      </w:r>
      <w:r>
        <w:t xml:space="preserve">Dia 30 - Stocking, George. </w:t>
      </w:r>
      <w:r>
        <w:rPr>
          <w:i/>
          <w:iCs/>
        </w:rPr>
        <w:t>Victorian Antrhopology.</w:t>
      </w:r>
      <w:r>
        <w:t xml:space="preserve"> Ontario: The Free Press, 1987. Cap 2 “Ethnology on the eve of evolution 1830-1850</w:t>
      </w:r>
      <w:r>
        <w:t xml:space="preserve">”. 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M</w:t>
      </w:r>
      <w:r>
        <w:rPr>
          <w:b/>
          <w:bCs/>
        </w:rPr>
        <w:t>AIO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Modulo III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12 - </w:t>
      </w:r>
      <w:r>
        <w:t xml:space="preserve">Dia 5 – </w:t>
      </w:r>
      <w:r>
        <w:t xml:space="preserve">Matos, Patricia F. </w:t>
      </w:r>
      <w:r>
        <w:rPr>
          <w:i/>
          <w:iCs/>
        </w:rPr>
        <w:t>As cores do império: representações raciais no Império Colonial Português</w:t>
      </w:r>
      <w:r>
        <w:t xml:space="preserve">. Lisboa: ICS, 2006. Cap. 2 - “Discursos, imagens e saberes: o lugar das colónias e das suas populações no </w:t>
      </w:r>
      <w:r>
        <w:rPr>
          <w:i/>
          <w:iCs/>
        </w:rPr>
        <w:t>império colonial p</w:t>
      </w:r>
      <w:r>
        <w:rPr>
          <w:i/>
          <w:iCs/>
        </w:rPr>
        <w:t>ortuguês.</w:t>
      </w:r>
      <w:r>
        <w:t xml:space="preserve"> 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13 - </w:t>
      </w:r>
      <w:r>
        <w:t xml:space="preserve">Dia 7 – Continuação. 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Aula 14 -</w:t>
      </w:r>
      <w:r>
        <w:t xml:space="preserve"> Dia 12 - </w:t>
      </w:r>
      <w:r>
        <w:rPr>
          <w:b/>
          <w:bCs/>
        </w:rPr>
        <w:t>Primeira Avaliação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Aula 15 -</w:t>
      </w:r>
      <w:r>
        <w:t xml:space="preserve"> Dia 14 - Cabecinhas</w:t>
      </w:r>
      <w:r>
        <w:t>, R. e Cunha, L.</w:t>
      </w:r>
      <w:r>
        <w:rPr>
          <w:i/>
          <w:iCs/>
        </w:rPr>
        <w:t xml:space="preserve">  “</w:t>
      </w:r>
      <w:r>
        <w:t>Colonialismo, identidade nacional e representações do “negro””</w:t>
      </w:r>
      <w:r>
        <w:rPr>
          <w:i/>
          <w:iCs/>
        </w:rPr>
        <w:t>. Estudos do Século XX, 3, 157-184. (2003).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16 - </w:t>
      </w:r>
      <w:r>
        <w:t xml:space="preserve">Dia 19 – </w:t>
      </w:r>
      <w:r>
        <w:t xml:space="preserve">Aula expositiva – ideologias coloniais Britânicas e Francesas no século XX. 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Modulo VI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17 - </w:t>
      </w:r>
      <w:r>
        <w:t xml:space="preserve">Dia 21 – Schwarcz, Lilia M. </w:t>
      </w:r>
      <w:r>
        <w:rPr>
          <w:i/>
          <w:iCs/>
        </w:rPr>
        <w:t>O espetáculo das raças: cientistas, instituições e questão racial no Brasil.</w:t>
      </w:r>
      <w:r>
        <w:t xml:space="preserve"> São Paulo: Cias das Letras, 2005. Capítulo 1 – “Entre</w:t>
      </w:r>
      <w:r>
        <w:t xml:space="preserve"> ‘Homens de Ciência’”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18 - </w:t>
      </w:r>
      <w:r>
        <w:t>Dia 26 – Atividade de apresentação – A sala será dividida em 3 e cada grupo deverá ler um dos capítulos para discussão em sala</w:t>
      </w:r>
    </w:p>
    <w:p w:rsidR="008B1A2B" w:rsidRDefault="004413CB">
      <w:pPr>
        <w:spacing w:line="276" w:lineRule="auto"/>
        <w:ind w:firstLine="737"/>
        <w:jc w:val="both"/>
      </w:pPr>
      <w:r>
        <w:t xml:space="preserve">Schwarcz, Lilia M. </w:t>
      </w:r>
      <w:r>
        <w:rPr>
          <w:i/>
          <w:iCs/>
        </w:rPr>
        <w:t>O espetáculo das raças: cientistas, instituições e questão racial no Brasil.</w:t>
      </w:r>
      <w:r>
        <w:t xml:space="preserve"> S</w:t>
      </w:r>
      <w:r>
        <w:t>ão Paulo: Cias das Letras, 2005. Capítulos 2, 3 e 4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19 - </w:t>
      </w:r>
      <w:r>
        <w:t xml:space="preserve">Dia 28 – </w:t>
      </w:r>
      <w:r>
        <w:t xml:space="preserve">Vianna, Larissa. </w:t>
      </w:r>
      <w:r>
        <w:rPr>
          <w:i/>
          <w:iCs/>
        </w:rPr>
        <w:t xml:space="preserve">O idioma da mestiçagem. </w:t>
      </w:r>
      <w:r>
        <w:t xml:space="preserve">Campinas: Editora da Unicamp, 2006. Introdução: “A mestiçagem como problema de investigação: algumas considerações”. </w:t>
      </w:r>
    </w:p>
    <w:p w:rsidR="008B1A2B" w:rsidRDefault="008B1A2B">
      <w:pPr>
        <w:spacing w:line="276" w:lineRule="auto"/>
        <w:ind w:firstLine="737"/>
        <w:jc w:val="both"/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JUNHO 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20 - </w:t>
      </w:r>
      <w:r>
        <w:t>Dia 2 –</w:t>
      </w:r>
      <w:r>
        <w:t xml:space="preserve"> </w:t>
      </w:r>
      <w:r>
        <w:t xml:space="preserve">Fernandes, Florestan. </w:t>
      </w:r>
      <w:r>
        <w:rPr>
          <w:i/>
          <w:iCs/>
        </w:rPr>
        <w:t xml:space="preserve">A integração do negro na sociedade de classes. </w:t>
      </w:r>
      <w:r>
        <w:t>Rio de Janeiro: Ed. Globo, 2008, 5</w:t>
      </w:r>
      <w:r>
        <w:rPr>
          <w:vertAlign w:val="superscript"/>
        </w:rPr>
        <w:t>a</w:t>
      </w:r>
      <w:r>
        <w:t>. Edição. Cap. 2 Pauperização e anomia social.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21 - </w:t>
      </w:r>
      <w:r>
        <w:t xml:space="preserve">Dia 4 – Andrews, George R. </w:t>
      </w:r>
      <w:r>
        <w:rPr>
          <w:i/>
          <w:iCs/>
        </w:rPr>
        <w:t>Negros e Brancos em São Paulo 1888-1988.</w:t>
      </w:r>
      <w:r>
        <w:t xml:space="preserve"> Bauru: Edusc, 1998. “Introd</w:t>
      </w:r>
      <w:r>
        <w:t xml:space="preserve">ução” 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22 - </w:t>
      </w:r>
      <w:r>
        <w:t xml:space="preserve">Dia 9 – Guimarães, A. S. Alfredo. “Preconceito de cor e racismo no Brasil”. </w:t>
      </w:r>
      <w:r>
        <w:rPr>
          <w:i/>
          <w:iCs/>
        </w:rPr>
        <w:t xml:space="preserve">Revista de Antropologia, </w:t>
      </w:r>
      <w:r>
        <w:t>vol 47, n. 1, São Paulo, 2004.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  <w:rPr>
          <w:b/>
          <w:bCs/>
        </w:rPr>
      </w:pPr>
      <w:r>
        <w:rPr>
          <w:b/>
          <w:bCs/>
        </w:rPr>
        <w:t>Dia 11 – Corpus Christi.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23 - </w:t>
      </w:r>
      <w:r>
        <w:t xml:space="preserve">Dia 16 – </w:t>
      </w:r>
      <w:r>
        <w:t xml:space="preserve">Rosemberg, Fulvia, e Piza Edith. “Analfabetismo, raça e gênero no Brasil”. </w:t>
      </w:r>
      <w:r>
        <w:rPr>
          <w:i/>
          <w:iCs/>
        </w:rPr>
        <w:t xml:space="preserve">Revista USP, Dossiê Povo Negro 300 anos, </w:t>
      </w:r>
      <w:r>
        <w:t>n 28, 1995.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Módulo V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lastRenderedPageBreak/>
        <w:t xml:space="preserve">Aula 24 - </w:t>
      </w:r>
      <w:r>
        <w:t xml:space="preserve">Dia 18 – Davis, Angela. </w:t>
      </w:r>
      <w:r>
        <w:rPr>
          <w:i/>
          <w:iCs/>
        </w:rPr>
        <w:t xml:space="preserve">Mulheres, raça e classe. </w:t>
      </w:r>
      <w:r>
        <w:t>São Paulo: Boitempo, 2016. Cap. 11 “Estupro, racismo e o mi</w:t>
      </w:r>
      <w:r>
        <w:t>to do estuprador negro”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25 - </w:t>
      </w:r>
      <w:r>
        <w:t xml:space="preserve">Dia 23 – </w:t>
      </w:r>
      <w:r>
        <w:rPr>
          <w:i/>
          <w:iCs/>
        </w:rPr>
        <w:t xml:space="preserve">A décima terceira emenda </w:t>
      </w:r>
      <w:r>
        <w:t>– documentário.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26 - </w:t>
      </w:r>
      <w:r>
        <w:t xml:space="preserve">Dia 25 - </w:t>
      </w:r>
      <w:r>
        <w:rPr>
          <w:b/>
          <w:bCs/>
        </w:rPr>
        <w:t>Segunda Avaliação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27 –  </w:t>
      </w:r>
      <w:r>
        <w:t xml:space="preserve">Dia 30 – </w:t>
      </w:r>
      <w:r>
        <w:rPr>
          <w:i/>
          <w:iCs/>
        </w:rPr>
        <w:t xml:space="preserve">O Menino 23 </w:t>
      </w:r>
      <w:r>
        <w:t>– documentário.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JULHO</w:t>
      </w:r>
      <w:r>
        <w:t xml:space="preserve"> 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28 - </w:t>
      </w:r>
      <w:r>
        <w:t>Dia 2 – Entrega das notas e avaliação do curso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29 - </w:t>
      </w:r>
      <w:r>
        <w:t xml:space="preserve">Dia 7 – </w:t>
      </w:r>
      <w:r>
        <w:t xml:space="preserve">Verificação suplementar </w:t>
      </w: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 xml:space="preserve">Aula 30 - </w:t>
      </w:r>
      <w:r>
        <w:t>Dia 9 – Ajuste de calendário</w:t>
      </w:r>
    </w:p>
    <w:p w:rsidR="008B1A2B" w:rsidRDefault="008B1A2B">
      <w:pPr>
        <w:spacing w:line="276" w:lineRule="auto"/>
        <w:ind w:firstLine="737"/>
        <w:jc w:val="both"/>
        <w:rPr>
          <w:b/>
          <w:bCs/>
        </w:rPr>
      </w:pPr>
    </w:p>
    <w:p w:rsidR="008B1A2B" w:rsidRDefault="004413CB">
      <w:pPr>
        <w:spacing w:line="276" w:lineRule="auto"/>
        <w:ind w:firstLine="737"/>
        <w:jc w:val="both"/>
      </w:pPr>
      <w:r>
        <w:rPr>
          <w:b/>
          <w:bCs/>
        </w:rPr>
        <w:t>Bibliografia Básica:</w:t>
      </w:r>
      <w:r>
        <w:t xml:space="preserve"> </w:t>
      </w:r>
    </w:p>
    <w:p w:rsidR="008B1A2B" w:rsidRDefault="004413CB">
      <w:pPr>
        <w:spacing w:line="276" w:lineRule="auto"/>
        <w:ind w:firstLine="737"/>
        <w:jc w:val="both"/>
      </w:pPr>
      <w:r>
        <w:t xml:space="preserve">Andrews, George R. </w:t>
      </w:r>
      <w:r>
        <w:rPr>
          <w:i/>
          <w:iCs/>
        </w:rPr>
        <w:t>Negros e Brancos em São Paulo 1888-1988.</w:t>
      </w:r>
      <w:r>
        <w:t xml:space="preserve"> Bauru: Edusc, 1998. </w:t>
      </w:r>
    </w:p>
    <w:p w:rsidR="008B1A2B" w:rsidRDefault="004413CB">
      <w:pPr>
        <w:spacing w:line="276" w:lineRule="auto"/>
        <w:ind w:firstLine="737"/>
        <w:jc w:val="both"/>
      </w:pPr>
      <w:r>
        <w:t xml:space="preserve">Bettencourt, Francisco. </w:t>
      </w:r>
      <w:r>
        <w:rPr>
          <w:i/>
          <w:iCs/>
        </w:rPr>
        <w:t>Racismos: das cruzadas ao século XX.</w:t>
      </w:r>
      <w:r>
        <w:t xml:space="preserve"> São Paulo: Cia das Letras, </w:t>
      </w:r>
      <w:r>
        <w:t xml:space="preserve">2018. </w:t>
      </w:r>
    </w:p>
    <w:p w:rsidR="008B1A2B" w:rsidRDefault="004413CB">
      <w:pPr>
        <w:spacing w:line="276" w:lineRule="auto"/>
        <w:ind w:firstLine="737"/>
        <w:jc w:val="both"/>
      </w:pPr>
      <w:r>
        <w:t>Cabecinhas</w:t>
      </w:r>
      <w:r>
        <w:t>, R. e Cunha, L.</w:t>
      </w:r>
      <w:r>
        <w:rPr>
          <w:i/>
          <w:iCs/>
        </w:rPr>
        <w:t xml:space="preserve">  “</w:t>
      </w:r>
      <w:r>
        <w:t>Colonialismo, identidade nacional e representações do “negro””</w:t>
      </w:r>
      <w:r>
        <w:rPr>
          <w:i/>
          <w:iCs/>
        </w:rPr>
        <w:t>. Estudos do Século XX, 3, 157-184. (2003).</w:t>
      </w:r>
    </w:p>
    <w:p w:rsidR="008B1A2B" w:rsidRDefault="004413CB">
      <w:pPr>
        <w:spacing w:line="276" w:lineRule="auto"/>
        <w:ind w:firstLine="737"/>
        <w:jc w:val="both"/>
      </w:pPr>
      <w:r>
        <w:t xml:space="preserve">Campos, Luiz Augusto. “Racismo em três dimensões: Uma abordagem realista-crítica”, </w:t>
      </w:r>
      <w:r>
        <w:rPr>
          <w:i/>
          <w:iCs/>
        </w:rPr>
        <w:t xml:space="preserve">Revista Brasileira de Ciências </w:t>
      </w:r>
      <w:r>
        <w:rPr>
          <w:i/>
          <w:iCs/>
        </w:rPr>
        <w:t xml:space="preserve">Sociais, </w:t>
      </w:r>
      <w:r>
        <w:t>vol. 32, n. 95, 2017.</w:t>
      </w:r>
    </w:p>
    <w:p w:rsidR="008B1A2B" w:rsidRDefault="004413CB">
      <w:pPr>
        <w:spacing w:line="276" w:lineRule="auto"/>
        <w:ind w:firstLine="737"/>
        <w:jc w:val="both"/>
      </w:pPr>
      <w:r>
        <w:t xml:space="preserve">Davis, Angela. </w:t>
      </w:r>
      <w:r>
        <w:rPr>
          <w:i/>
          <w:iCs/>
        </w:rPr>
        <w:t xml:space="preserve">Mulheres, raça e classe. </w:t>
      </w:r>
      <w:r>
        <w:t>São Paulo: Boitempo, 2016.</w:t>
      </w:r>
    </w:p>
    <w:p w:rsidR="008B1A2B" w:rsidRDefault="004413CB">
      <w:pPr>
        <w:spacing w:line="276" w:lineRule="auto"/>
        <w:ind w:firstLine="737"/>
        <w:jc w:val="both"/>
      </w:pPr>
      <w:r>
        <w:t xml:space="preserve">Fernandes, Florestan. </w:t>
      </w:r>
      <w:r>
        <w:rPr>
          <w:i/>
          <w:iCs/>
        </w:rPr>
        <w:t xml:space="preserve">A integração do negro na sociedade de classes. </w:t>
      </w:r>
      <w:r>
        <w:t xml:space="preserve">Rio de Janeiro: Ed. Globo, 2008. </w:t>
      </w:r>
    </w:p>
    <w:p w:rsidR="008B1A2B" w:rsidRDefault="004413CB">
      <w:pPr>
        <w:spacing w:line="276" w:lineRule="auto"/>
        <w:ind w:firstLine="737"/>
        <w:jc w:val="both"/>
      </w:pPr>
      <w:r>
        <w:t xml:space="preserve">Gebara, A. “As representações populacionais de Richard </w:t>
      </w:r>
      <w:r>
        <w:t xml:space="preserve">Francis Burton: Uma análise do processo de constituição do discurso sobre populações não Européias no Século XIX”. </w:t>
      </w:r>
      <w:r>
        <w:rPr>
          <w:i/>
          <w:iCs/>
        </w:rPr>
        <w:t xml:space="preserve">Revista de História </w:t>
      </w:r>
      <w:r>
        <w:t>2003.</w:t>
      </w:r>
    </w:p>
    <w:p w:rsidR="008B1A2B" w:rsidRDefault="004413CB">
      <w:pPr>
        <w:spacing w:line="276" w:lineRule="auto"/>
        <w:ind w:firstLine="737"/>
        <w:jc w:val="both"/>
      </w:pPr>
      <w:r>
        <w:t xml:space="preserve">Gould, Stephen J. </w:t>
      </w:r>
      <w:r>
        <w:rPr>
          <w:i/>
          <w:iCs/>
        </w:rPr>
        <w:t>A falsa medida do Homem.</w:t>
      </w:r>
      <w:r>
        <w:t xml:space="preserve"> São Paulo: Martins Fontes, 2014. </w:t>
      </w:r>
    </w:p>
    <w:p w:rsidR="008B1A2B" w:rsidRDefault="004413CB">
      <w:pPr>
        <w:spacing w:line="276" w:lineRule="auto"/>
        <w:ind w:firstLine="737"/>
        <w:jc w:val="both"/>
      </w:pPr>
      <w:r>
        <w:t>Guimarães, A. S. Alfredo. “Preconceito</w:t>
      </w:r>
      <w:r>
        <w:t xml:space="preserve"> de cor e racismo no Brasil”. </w:t>
      </w:r>
      <w:r>
        <w:rPr>
          <w:i/>
          <w:iCs/>
        </w:rPr>
        <w:t xml:space="preserve">Revista de Antropologia, </w:t>
      </w:r>
      <w:r>
        <w:t>vol 47, n. 1, São Paulo, 2004.</w:t>
      </w:r>
    </w:p>
    <w:p w:rsidR="008B1A2B" w:rsidRDefault="004413CB">
      <w:pPr>
        <w:spacing w:line="276" w:lineRule="auto"/>
        <w:ind w:firstLine="737"/>
        <w:jc w:val="both"/>
      </w:pPr>
      <w:r>
        <w:t xml:space="preserve">Matos, Patricia F. </w:t>
      </w:r>
      <w:r>
        <w:rPr>
          <w:i/>
          <w:iCs/>
        </w:rPr>
        <w:t>As cores do império: representações raciais no Império Colonial Português</w:t>
      </w:r>
      <w:r>
        <w:t>. Lisboa: ICS, 2006.</w:t>
      </w:r>
    </w:p>
    <w:p w:rsidR="008B1A2B" w:rsidRDefault="004413CB">
      <w:pPr>
        <w:spacing w:line="276" w:lineRule="auto"/>
        <w:ind w:firstLine="737"/>
        <w:jc w:val="both"/>
      </w:pPr>
      <w:r>
        <w:t xml:space="preserve">Mbembe, Achille. </w:t>
      </w:r>
      <w:r>
        <w:rPr>
          <w:i/>
          <w:iCs/>
        </w:rPr>
        <w:t>A crítica da razão negra</w:t>
      </w:r>
      <w:r>
        <w:t>. Lisboa: Antígo</w:t>
      </w:r>
      <w:r>
        <w:t>na, 2014.</w:t>
      </w:r>
    </w:p>
    <w:p w:rsidR="008B1A2B" w:rsidRDefault="004413CB">
      <w:pPr>
        <w:spacing w:line="276" w:lineRule="auto"/>
        <w:ind w:firstLine="737"/>
        <w:jc w:val="both"/>
      </w:pPr>
      <w:r>
        <w:t xml:space="preserve">Rosemberg, Fulvia, e Piza Edith. “Analfabetismo, raça e gênero no Brasil”. </w:t>
      </w:r>
      <w:r>
        <w:rPr>
          <w:i/>
          <w:iCs/>
        </w:rPr>
        <w:t xml:space="preserve">Revista USP, Dossiê Povo Negro 300 anos, </w:t>
      </w:r>
      <w:r>
        <w:t>n 28, 1995.</w:t>
      </w:r>
    </w:p>
    <w:p w:rsidR="008B1A2B" w:rsidRDefault="004413CB">
      <w:pPr>
        <w:spacing w:line="276" w:lineRule="auto"/>
        <w:ind w:firstLine="737"/>
        <w:jc w:val="both"/>
      </w:pPr>
      <w:r>
        <w:t xml:space="preserve">Schwarcz, Lilia M. </w:t>
      </w:r>
      <w:r>
        <w:rPr>
          <w:i/>
          <w:iCs/>
        </w:rPr>
        <w:t>O espetáculo das raças: cientistas, instituições e questão racial no Brasil.</w:t>
      </w:r>
      <w:r>
        <w:t xml:space="preserve"> São Paulo: Cias das Le</w:t>
      </w:r>
      <w:r>
        <w:t>tras, 2005.</w:t>
      </w:r>
    </w:p>
    <w:p w:rsidR="008B1A2B" w:rsidRDefault="004413CB">
      <w:pPr>
        <w:spacing w:line="276" w:lineRule="auto"/>
        <w:ind w:firstLine="737"/>
        <w:jc w:val="both"/>
      </w:pPr>
      <w:r>
        <w:t xml:space="preserve">Sela, Eneida M. </w:t>
      </w:r>
      <w:r>
        <w:rPr>
          <w:i/>
          <w:iCs/>
        </w:rPr>
        <w:t xml:space="preserve">Modos de ser, modos de ver: viajantes europeus e escravos africanos no Rio de Janeiro (1808-1850). </w:t>
      </w:r>
      <w:r>
        <w:t>Campinas, Ed. Unicamp, 2008.</w:t>
      </w:r>
    </w:p>
    <w:p w:rsidR="008B1A2B" w:rsidRDefault="004413CB">
      <w:pPr>
        <w:spacing w:line="276" w:lineRule="auto"/>
        <w:ind w:firstLine="737"/>
        <w:jc w:val="both"/>
      </w:pPr>
      <w:r>
        <w:t>Stocking, George</w:t>
      </w:r>
      <w:r>
        <w:rPr>
          <w:i/>
          <w:iCs/>
        </w:rPr>
        <w:t>. Victorian Antrhopology.</w:t>
      </w:r>
      <w:r>
        <w:t xml:space="preserve"> Ontario: The Free Press, 1987. </w:t>
      </w:r>
    </w:p>
    <w:p w:rsidR="008B1A2B" w:rsidRDefault="004413CB">
      <w:pPr>
        <w:spacing w:line="276" w:lineRule="auto"/>
        <w:ind w:firstLine="737"/>
        <w:jc w:val="both"/>
      </w:pPr>
      <w:r>
        <w:t xml:space="preserve">Vianna, Larissa. </w:t>
      </w:r>
      <w:r>
        <w:rPr>
          <w:i/>
          <w:iCs/>
        </w:rPr>
        <w:t xml:space="preserve">O idioma da mestiçagem. </w:t>
      </w:r>
      <w:r>
        <w:t xml:space="preserve">Campinas: Editora da Unicamp, 2006. </w:t>
      </w:r>
    </w:p>
    <w:p w:rsidR="008B1A2B" w:rsidRDefault="008B1A2B">
      <w:pPr>
        <w:spacing w:line="276" w:lineRule="auto"/>
        <w:ind w:firstLine="737"/>
        <w:jc w:val="both"/>
      </w:pPr>
    </w:p>
    <w:sectPr w:rsidR="008B1A2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B"/>
    <w:rsid w:val="004413CB"/>
    <w:rsid w:val="008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3">
    <w:name w:val="heading 3"/>
    <w:basedOn w:val="Ttulo"/>
    <w:next w:val="Corpodetexto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alex">
    <w:name w:val="alex"/>
    <w:basedOn w:val="Corpodetexto"/>
    <w:qFormat/>
    <w:pPr>
      <w:spacing w:after="0" w:line="360" w:lineRule="auto"/>
      <w:ind w:firstLine="79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3">
    <w:name w:val="heading 3"/>
    <w:basedOn w:val="Ttulo"/>
    <w:next w:val="Corpodetexto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alex">
    <w:name w:val="alex"/>
    <w:basedOn w:val="Corpodetexto"/>
    <w:qFormat/>
    <w:pPr>
      <w:spacing w:after="0" w:line="360" w:lineRule="auto"/>
      <w:ind w:firstLine="7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Paz</dc:creator>
  <cp:lastModifiedBy>Thais Paz</cp:lastModifiedBy>
  <cp:revision>2</cp:revision>
  <dcterms:created xsi:type="dcterms:W3CDTF">2020-02-18T20:30:00Z</dcterms:created>
  <dcterms:modified xsi:type="dcterms:W3CDTF">2020-02-18T20:30:00Z</dcterms:modified>
  <dc:language>pt-BR</dc:language>
</cp:coreProperties>
</file>