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222222"/>
          <w:sz w:val="22"/>
          <w:szCs w:val="22"/>
        </w:rPr>
      </w:pPr>
      <w:r>
        <w:rPr>
          <w:b/>
          <w:bCs/>
          <w:color w:val="222222"/>
          <w:sz w:val="24"/>
          <w:szCs w:val="24"/>
        </w:rPr>
        <w:t>UNIVERSIDADE FEDERAL FLUMINENSE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222222"/>
          <w:sz w:val="22"/>
          <w:szCs w:val="22"/>
        </w:rPr>
      </w:pPr>
      <w:r>
        <w:rPr>
          <w:b/>
          <w:bCs/>
          <w:color w:val="222222"/>
          <w:sz w:val="24"/>
          <w:szCs w:val="24"/>
        </w:rPr>
        <w:t>Instituto de História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222222"/>
          <w:sz w:val="22"/>
          <w:szCs w:val="22"/>
        </w:rPr>
      </w:pPr>
      <w:r>
        <w:rPr>
          <w:b/>
          <w:bCs/>
          <w:color w:val="222222"/>
          <w:sz w:val="24"/>
          <w:szCs w:val="24"/>
        </w:rPr>
        <w:t>Departamento de História</w:t>
      </w:r>
      <w:r>
        <w:rPr>
          <w:color w:val="222222"/>
          <w:sz w:val="24"/>
          <w:szCs w:val="24"/>
        </w:rPr>
        <w:t>                 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222222"/>
          <w:sz w:val="22"/>
          <w:szCs w:val="22"/>
        </w:rPr>
      </w:pPr>
      <w:r>
        <w:rPr>
          <w:b/>
          <w:bCs/>
          <w:color w:val="222222"/>
          <w:sz w:val="24"/>
          <w:szCs w:val="24"/>
        </w:rPr>
        <w:t>Disciplina</w:t>
      </w:r>
      <w:r>
        <w:rPr>
          <w:color w:val="222222"/>
          <w:sz w:val="24"/>
          <w:szCs w:val="24"/>
        </w:rPr>
        <w:t>: História e biografia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jc w:val="both"/>
        <w:rPr>
          <w:color w:val="222222"/>
          <w:sz w:val="22"/>
          <w:szCs w:val="22"/>
        </w:rPr>
      </w:pPr>
      <w:r>
        <w:rPr>
          <w:rFonts w:cs="Times New Roman"/>
          <w:color w:val="222222"/>
          <w:sz w:val="24"/>
          <w:szCs w:val="24"/>
        </w:rPr>
        <w:t>Professora: Renata Schittino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Ementa: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Estudo da biografia histórica como gênero.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Objetivos:  Mapear historicamente a relação biografia e história - antiga, moderna e contemporânea. Oferecer um quadro geral do debate historiogáfico sobre a temática.  Estudar diferentes formas de contrução de biografia histórica. Produzir texto biográfico.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Unidade I -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Escrita da história e escrita biográfica; Subjetividade e história; experiência e escritas de si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Unidade III- </w:t>
      </w:r>
      <w:r>
        <w:rPr>
          <w:rFonts w:cs="Times New Roman" w:ascii="Times New Roman" w:hAnsi="Times New Roman"/>
          <w:sz w:val="24"/>
          <w:szCs w:val="24"/>
        </w:rPr>
        <w:t xml:space="preserve"> Oficinas de análise e produção de textos biográficos - biografia, relatos biográficos, análise de trajetória, autobiografia, escrita de si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Bibliografia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ARENDT, H. </w:t>
      </w:r>
      <w:r>
        <w:rPr>
          <w:rFonts w:cs="Times New Roman" w:ascii="Times New Roman" w:hAnsi="Times New Roman"/>
          <w:i/>
          <w:sz w:val="24"/>
          <w:szCs w:val="24"/>
        </w:rPr>
        <w:t>Homens em tempos sombrios</w:t>
      </w:r>
      <w:r>
        <w:rPr>
          <w:rFonts w:cs="Times New Roman" w:ascii="Times New Roman" w:hAnsi="Times New Roman"/>
          <w:sz w:val="24"/>
          <w:szCs w:val="24"/>
        </w:rPr>
        <w:t>. São Paulo: Cia das Letras, 1987.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___________. O conceito de história. In: </w:t>
      </w:r>
      <w:r>
        <w:rPr>
          <w:rFonts w:cs="Times New Roman" w:ascii="Times New Roman" w:hAnsi="Times New Roman"/>
          <w:i/>
          <w:iCs/>
          <w:sz w:val="24"/>
          <w:szCs w:val="24"/>
        </w:rPr>
        <w:t>Entre o passado e eu futuro</w:t>
      </w:r>
      <w:r>
        <w:rPr>
          <w:rFonts w:cs="Times New Roman" w:ascii="Times New Roman" w:hAnsi="Times New Roman"/>
          <w:sz w:val="24"/>
          <w:szCs w:val="24"/>
        </w:rPr>
        <w:t>. São Paulo: Pespectiva: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ARFUCH, Leonor. </w:t>
      </w:r>
      <w:r>
        <w:rPr>
          <w:rFonts w:cs="Times New Roman" w:ascii="Times New Roman" w:hAnsi="Times New Roman"/>
          <w:i/>
          <w:iCs/>
          <w:sz w:val="24"/>
          <w:szCs w:val="24"/>
        </w:rPr>
        <w:t>O espaço biográfico</w:t>
      </w:r>
      <w:r>
        <w:rPr>
          <w:rFonts w:cs="Times New Roman" w:ascii="Times New Roman" w:hAnsi="Times New Roman"/>
          <w:sz w:val="24"/>
          <w:szCs w:val="24"/>
        </w:rPr>
        <w:t>. Dilemas da subjetividade contemporânea. Rio de Janeiro: Eduerj, 2010.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AVELAR, A. Figurações da escrita biográfica. </w:t>
      </w:r>
      <w:r>
        <w:rPr>
          <w:rFonts w:cs="Times New Roman" w:ascii="Times New Roman" w:hAnsi="Times New Roman"/>
          <w:i/>
          <w:iCs/>
          <w:sz w:val="24"/>
          <w:szCs w:val="24"/>
        </w:rPr>
        <w:t>ArtCultura</w:t>
      </w:r>
      <w:r>
        <w:rPr>
          <w:rFonts w:cs="Times New Roman" w:ascii="Times New Roman" w:hAnsi="Times New Roman"/>
          <w:sz w:val="24"/>
          <w:szCs w:val="24"/>
        </w:rPr>
        <w:t>, Uberlândia, v.13, n 22, p. 137-155, jan-jun 2011.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Disponível em: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http://www.seer.ufu.br/index.php/artcultura/article/view/14021/7987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BENZAQUEN, A. História e narrativa. In: MATTOS, I. </w:t>
      </w:r>
      <w:r>
        <w:rPr>
          <w:rFonts w:cs="Times New Roman" w:ascii="Times New Roman" w:hAnsi="Times New Roman"/>
          <w:i/>
          <w:iCs/>
          <w:sz w:val="24"/>
          <w:szCs w:val="24"/>
        </w:rPr>
        <w:t>Ler e escrever para contar</w:t>
      </w:r>
      <w:r>
        <w:rPr>
          <w:rFonts w:cs="Times New Roman" w:ascii="Times New Roman" w:hAnsi="Times New Roman"/>
          <w:sz w:val="24"/>
          <w:szCs w:val="24"/>
        </w:rPr>
        <w:t>. Access, 1998.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BENJAMIN, W. Experiência e pobreza. In: </w:t>
      </w:r>
      <w:r>
        <w:rPr>
          <w:rFonts w:cs="Times New Roman" w:ascii="Times New Roman" w:hAnsi="Times New Roman"/>
          <w:i/>
          <w:iCs/>
          <w:sz w:val="24"/>
          <w:szCs w:val="24"/>
        </w:rPr>
        <w:t>O anjo da história</w:t>
      </w:r>
      <w:r>
        <w:rPr>
          <w:rFonts w:cs="Times New Roman" w:ascii="Times New Roman" w:hAnsi="Times New Roman"/>
          <w:sz w:val="24"/>
          <w:szCs w:val="24"/>
        </w:rPr>
        <w:t>. Belo Horizonte: Autêntica, 2016.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BHABHA, H. </w:t>
      </w:r>
      <w:r>
        <w:rPr>
          <w:rFonts w:cs="Times New Roman" w:ascii="Times New Roman" w:hAnsi="Times New Roman"/>
          <w:i/>
          <w:iCs/>
          <w:sz w:val="24"/>
          <w:szCs w:val="24"/>
        </w:rPr>
        <w:t>O local da cultura</w:t>
      </w:r>
      <w:r>
        <w:rPr>
          <w:rFonts w:cs="Times New Roman" w:ascii="Times New Roman" w:hAnsi="Times New Roman"/>
          <w:sz w:val="24"/>
          <w:szCs w:val="24"/>
        </w:rPr>
        <w:t>. Belo Horizonte: UFMG, 2013.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BOURDIEU, P. A ilusão biográfica. In: AMADO, Janaína; FERREIRA, Marieta de Moraes (orgs.). </w:t>
      </w:r>
      <w:r>
        <w:rPr>
          <w:rFonts w:cs="Times New Roman" w:ascii="Times New Roman" w:hAnsi="Times New Roman"/>
          <w:i/>
          <w:sz w:val="24"/>
          <w:szCs w:val="24"/>
        </w:rPr>
        <w:t>Usos e abusos da história oral</w:t>
      </w:r>
      <w:r>
        <w:rPr>
          <w:rFonts w:cs="Times New Roman" w:ascii="Times New Roman" w:hAnsi="Times New Roman"/>
          <w:sz w:val="24"/>
          <w:szCs w:val="24"/>
        </w:rPr>
        <w:t>. Rio de Janeiro: Fundação Getúlio Vargas, 1996, p. 183-191.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BURKE, P. A invenção da biografia e o individualismo moderno. </w:t>
      </w:r>
      <w:r>
        <w:rPr>
          <w:rFonts w:cs="Times New Roman" w:ascii="Times New Roman" w:hAnsi="Times New Roman"/>
          <w:i/>
          <w:iCs/>
          <w:sz w:val="24"/>
          <w:szCs w:val="24"/>
        </w:rPr>
        <w:t>Estudos históricos</w:t>
      </w:r>
      <w:r>
        <w:rPr>
          <w:rFonts w:cs="Times New Roman" w:ascii="Times New Roman" w:hAnsi="Times New Roman"/>
          <w:sz w:val="24"/>
          <w:szCs w:val="24"/>
        </w:rPr>
        <w:t>. Rio de Janeiro: CPDOC/FGV, v.10, n.19, 1997.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BUTLER, J.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Relatar a si mesmo</w:t>
      </w:r>
      <w:r>
        <w:rPr>
          <w:rFonts w:cs="Times New Roman" w:ascii="Times New Roman" w:hAnsi="Times New Roman"/>
          <w:sz w:val="24"/>
          <w:szCs w:val="24"/>
        </w:rPr>
        <w:t xml:space="preserve">. Belo Horizonte: Autêntica, 2015.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CAVAREIRO, A. </w:t>
      </w:r>
      <w:r>
        <w:rPr>
          <w:rFonts w:cs="Times New Roman" w:ascii="Times New Roman" w:hAnsi="Times New Roman"/>
          <w:i/>
          <w:iCs/>
          <w:sz w:val="24"/>
          <w:szCs w:val="24"/>
        </w:rPr>
        <w:t>Relating narratives</w:t>
      </w:r>
      <w:r>
        <w:rPr>
          <w:rFonts w:cs="Times New Roman" w:ascii="Times New Roman" w:hAnsi="Times New Roman"/>
          <w:sz w:val="24"/>
          <w:szCs w:val="24"/>
        </w:rPr>
        <w:t>: storytelling and selfhood. Londres: Routledge, 2000.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CALLINICOS, A. </w:t>
      </w:r>
      <w:r>
        <w:rPr>
          <w:rFonts w:cs="Times New Roman" w:ascii="Times New Roman" w:hAnsi="Times New Roman"/>
          <w:i/>
          <w:iCs/>
          <w:sz w:val="24"/>
          <w:szCs w:val="24"/>
        </w:rPr>
        <w:t>Making history</w:t>
      </w:r>
      <w:r>
        <w:rPr>
          <w:rFonts w:cs="Times New Roman" w:ascii="Times New Roman" w:hAnsi="Times New Roman"/>
          <w:sz w:val="24"/>
          <w:szCs w:val="24"/>
        </w:rPr>
        <w:t>. Chicago: Haymarket, 2009.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DOSSE, F. </w:t>
      </w:r>
      <w:r>
        <w:rPr>
          <w:rFonts w:cs="Times New Roman" w:ascii="Times New Roman" w:hAnsi="Times New Roman"/>
          <w:i/>
          <w:sz w:val="24"/>
          <w:szCs w:val="24"/>
        </w:rPr>
        <w:t>O desafio biográfico</w:t>
      </w:r>
      <w:r>
        <w:rPr>
          <w:rFonts w:cs="Times New Roman" w:ascii="Times New Roman" w:hAnsi="Times New Roman"/>
          <w:sz w:val="24"/>
          <w:szCs w:val="24"/>
        </w:rPr>
        <w:t xml:space="preserve">: escrever uma vida. São Paulo: Edusp, 2009.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FOUCAULT, Michel.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  <w:sz w:val="24"/>
          <w:szCs w:val="24"/>
        </w:rPr>
        <w:t>Eu, Pierre Riviere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>, que degolei minha mãe, minha irmã e meu irmão. Rio de Janeiro: Graal, 1980.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GAY, P.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  <w:sz w:val="24"/>
          <w:szCs w:val="24"/>
        </w:rPr>
        <w:t>O estilo na história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>. São Paulo: Cia das Letras, 1990.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GINZBURG, C.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GUIMARÃES, Manoel Salgado. Prefácio A biografia como escrita da história.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In:SOUZA, Adriana Barreto de.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231F20"/>
          <w:spacing w:val="0"/>
          <w:sz w:val="24"/>
          <w:szCs w:val="24"/>
        </w:rPr>
        <w:t>Duque de Caxias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>: o homem por trás do monumento. Rio de Janeiro: Civilização Brasileira, 2008.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HALL, Stuart; SOVIK, L (org.). </w:t>
      </w:r>
      <w:r>
        <w:rPr>
          <w:rFonts w:cs="Times New Roman" w:ascii="Times New Roman" w:hAnsi="Times New Roman"/>
          <w:i/>
          <w:iCs/>
          <w:sz w:val="24"/>
          <w:szCs w:val="24"/>
        </w:rPr>
        <w:t>Da diáspora</w:t>
      </w:r>
      <w:r>
        <w:rPr>
          <w:rFonts w:cs="Times New Roman" w:ascii="Times New Roman" w:hAnsi="Times New Roman"/>
          <w:sz w:val="24"/>
          <w:szCs w:val="24"/>
        </w:rPr>
        <w:t>: identidade e mediações culturais. Belo Horizonte: Editora UFMG, 2009.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HOBSBAWM, E. </w:t>
      </w:r>
      <w:r>
        <w:rPr>
          <w:rFonts w:cs="Times New Roman" w:ascii="Times New Roman" w:hAnsi="Times New Roman"/>
          <w:i/>
          <w:iCs/>
          <w:sz w:val="24"/>
          <w:szCs w:val="24"/>
        </w:rPr>
        <w:t>Pessoas extraordinárias</w:t>
      </w:r>
      <w:r>
        <w:rPr>
          <w:rFonts w:cs="Times New Roman" w:ascii="Times New Roman" w:hAnsi="Times New Roman"/>
          <w:sz w:val="24"/>
          <w:szCs w:val="24"/>
        </w:rPr>
        <w:t>. São Paulo: Paz e Terra, 1998.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__________. </w:t>
      </w:r>
      <w:r>
        <w:rPr>
          <w:rFonts w:cs="Times New Roman" w:ascii="Times New Roman" w:hAnsi="Times New Roman"/>
          <w:i/>
          <w:iCs/>
          <w:sz w:val="24"/>
          <w:szCs w:val="24"/>
        </w:rPr>
        <w:t>Sobre a história.</w:t>
      </w:r>
      <w:r>
        <w:rPr>
          <w:rFonts w:cs="Times New Roman" w:ascii="Times New Roman" w:hAnsi="Times New Roman"/>
          <w:sz w:val="24"/>
          <w:szCs w:val="24"/>
        </w:rPr>
        <w:t xml:space="preserve"> São Paulo: Cia das Letras,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KOSELLECK, R. </w:t>
      </w:r>
      <w:r>
        <w:rPr>
          <w:rFonts w:cs="Times New Roman" w:ascii="Times New Roman" w:hAnsi="Times New Roman"/>
          <w:i/>
          <w:sz w:val="24"/>
          <w:szCs w:val="24"/>
        </w:rPr>
        <w:t>Futuro passado</w:t>
      </w:r>
      <w:r>
        <w:rPr>
          <w:rFonts w:cs="Times New Roman" w:ascii="Times New Roman" w:hAnsi="Times New Roman"/>
          <w:sz w:val="24"/>
          <w:szCs w:val="24"/>
        </w:rPr>
        <w:t>. Rio de Janeiro: Contraponto, 2006.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GOFF, J. </w:t>
      </w:r>
      <w:r>
        <w:rPr>
          <w:rFonts w:cs="Times New Roman" w:ascii="Times New Roman" w:hAnsi="Times New Roman"/>
          <w:i/>
          <w:sz w:val="24"/>
          <w:szCs w:val="24"/>
        </w:rPr>
        <w:t>São Luis</w:t>
      </w:r>
      <w:r>
        <w:rPr>
          <w:rFonts w:cs="Times New Roman" w:ascii="Times New Roman" w:hAnsi="Times New Roman"/>
          <w:sz w:val="24"/>
          <w:szCs w:val="24"/>
        </w:rPr>
        <w:t>: biografia. São Paulo: Record, 1999.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LEJEUNE, Philippe. </w:t>
      </w:r>
      <w:r>
        <w:rPr>
          <w:rFonts w:cs="Times New Roman" w:ascii="Times New Roman" w:hAnsi="Times New Roman"/>
          <w:i/>
          <w:sz w:val="24"/>
          <w:szCs w:val="24"/>
        </w:rPr>
        <w:t>O pacto autobiográfico</w:t>
      </w:r>
      <w:r>
        <w:rPr>
          <w:rFonts w:cs="Times New Roman" w:ascii="Times New Roman" w:hAnsi="Times New Roman"/>
          <w:sz w:val="24"/>
          <w:szCs w:val="24"/>
        </w:rPr>
        <w:t>: de Rousseau à Internet. Belo Horizonte: Ed. UFMG, 2008.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LEVI, Giovanni. Os usos da biografia. In: AMADO, Janaína; FERREIRA, Marieta de Moraes (Org.). </w:t>
      </w:r>
      <w:r>
        <w:rPr>
          <w:rFonts w:cs="Times New Roman" w:ascii="Times New Roman" w:hAnsi="Times New Roman"/>
          <w:i/>
          <w:sz w:val="24"/>
          <w:szCs w:val="24"/>
        </w:rPr>
        <w:t>Usos e abusos da história oral</w:t>
      </w:r>
      <w:r>
        <w:rPr>
          <w:rFonts w:cs="Times New Roman" w:ascii="Times New Roman" w:hAnsi="Times New Roman"/>
          <w:sz w:val="24"/>
          <w:szCs w:val="24"/>
        </w:rPr>
        <w:t>. Rio de Janeiro: Editora da FGV, 1996, p.167-182</w:t>
      </w:r>
    </w:p>
    <w:p>
      <w:pPr>
        <w:pStyle w:val="Normal"/>
        <w:spacing w:lineRule="auto" w:line="276" w:before="114" w:after="27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LORIGA, S. </w:t>
      </w:r>
      <w:r>
        <w:rPr>
          <w:rFonts w:cs="Times New Roman" w:ascii="Times New Roman" w:hAnsi="Times New Roman"/>
          <w:i/>
          <w:sz w:val="24"/>
          <w:szCs w:val="24"/>
        </w:rPr>
        <w:t>O pequeno X</w:t>
      </w:r>
      <w:r>
        <w:rPr>
          <w:rFonts w:cs="Times New Roman" w:ascii="Times New Roman" w:hAnsi="Times New Roman"/>
          <w:sz w:val="24"/>
          <w:szCs w:val="24"/>
        </w:rPr>
        <w:t>. Da biografia à história. Belo Horizonte: Autêntica, 2011.</w:t>
      </w:r>
    </w:p>
    <w:p>
      <w:pPr>
        <w:pStyle w:val="Normal"/>
        <w:spacing w:lineRule="auto" w:line="276" w:before="114" w:after="27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___________. A biografa como problema. In: REVEL, J. (org) </w:t>
      </w:r>
      <w:r>
        <w:rPr>
          <w:rFonts w:cs="Times New Roman" w:ascii="Times New Roman" w:hAnsi="Times New Roman"/>
          <w:i/>
          <w:iCs/>
          <w:sz w:val="24"/>
          <w:szCs w:val="24"/>
        </w:rPr>
        <w:t>Jogos de escala</w:t>
      </w:r>
      <w:r>
        <w:rPr>
          <w:rFonts w:cs="Times New Roman" w:ascii="Times New Roman" w:hAnsi="Times New Roman"/>
          <w:sz w:val="24"/>
          <w:szCs w:val="24"/>
        </w:rPr>
        <w:t>. Rio de Janeiro: FGV,  1998.</w:t>
      </w:r>
    </w:p>
    <w:p>
      <w:pPr>
        <w:pStyle w:val="Normal"/>
        <w:spacing w:lineRule="auto" w:line="276" w:before="114" w:after="27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MATTOS, M. Marx, o marxismo e o sujeito histórico. </w:t>
      </w:r>
      <w:r>
        <w:rPr>
          <w:rFonts w:cs="Times New Roman" w:ascii="Times New Roman" w:hAnsi="Times New Roman"/>
          <w:i/>
          <w:iCs/>
          <w:sz w:val="24"/>
          <w:szCs w:val="24"/>
        </w:rPr>
        <w:t>Marx e o marxismo</w:t>
      </w:r>
      <w:r>
        <w:rPr>
          <w:rFonts w:cs="Times New Roman" w:ascii="Times New Roman" w:hAnsi="Times New Roman"/>
          <w:sz w:val="24"/>
          <w:szCs w:val="24"/>
        </w:rPr>
        <w:t xml:space="preserve">, v.1,n.1, jul/dez 2013, 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MOMIGLIANO, </w:t>
      </w:r>
      <w:r>
        <w:rPr>
          <w:rFonts w:cs="Times New Roman" w:ascii="Times New Roman" w:hAnsi="Times New Roman"/>
          <w:i/>
          <w:iCs/>
          <w:sz w:val="24"/>
          <w:szCs w:val="24"/>
        </w:rPr>
        <w:t>A. La naissance de la biographie em grèce ancienne</w:t>
      </w:r>
      <w:r>
        <w:rPr>
          <w:rFonts w:cs="Times New Roman" w:ascii="Times New Roman" w:hAnsi="Times New Roman"/>
          <w:sz w:val="24"/>
          <w:szCs w:val="24"/>
        </w:rPr>
        <w:t>. Strasbourg: Circè, 1991.</w:t>
      </w:r>
    </w:p>
    <w:p>
      <w:pPr>
        <w:pStyle w:val="Normal"/>
        <w:spacing w:lineRule="auto" w:line="360" w:before="114" w:after="27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NOVAIS, F.; SILVA, R. (org) </w:t>
      </w:r>
      <w:r>
        <w:rPr>
          <w:rFonts w:cs="Times New Roman" w:ascii="Times New Roman" w:hAnsi="Times New Roman"/>
          <w:i/>
          <w:iCs/>
          <w:sz w:val="24"/>
          <w:szCs w:val="24"/>
        </w:rPr>
        <w:t>Nova História em perspectiva</w:t>
      </w:r>
      <w:r>
        <w:rPr>
          <w:rFonts w:cs="Times New Roman" w:ascii="Times New Roman" w:hAnsi="Times New Roman"/>
          <w:sz w:val="24"/>
          <w:szCs w:val="24"/>
        </w:rPr>
        <w:t>. São Paulo: Cosac Naify, 2011.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PAMUK, O. </w:t>
      </w:r>
      <w:r>
        <w:rPr>
          <w:rFonts w:cs="Times New Roman" w:ascii="Times New Roman" w:hAnsi="Times New Roman"/>
          <w:i/>
          <w:iCs/>
          <w:sz w:val="24"/>
          <w:szCs w:val="24"/>
        </w:rPr>
        <w:t>Istambul.</w:t>
      </w:r>
      <w:r>
        <w:rPr>
          <w:rFonts w:cs="Times New Roman" w:ascii="Times New Roman" w:hAnsi="Times New Roman"/>
          <w:sz w:val="24"/>
          <w:szCs w:val="24"/>
        </w:rPr>
        <w:t xml:space="preserve"> São Paulo: Cia das Letras, 2007.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PLEKHANOV, G. O papel do indivíduo na história. In: GARDINER, P. </w:t>
      </w:r>
      <w:r>
        <w:rPr>
          <w:rFonts w:cs="Times New Roman" w:ascii="Times New Roman" w:hAnsi="Times New Roman"/>
          <w:i/>
          <w:iCs/>
          <w:sz w:val="24"/>
          <w:szCs w:val="24"/>
        </w:rPr>
        <w:t>Teorias da história</w:t>
      </w:r>
      <w:r>
        <w:rPr>
          <w:rFonts w:cs="Times New Roman" w:ascii="Times New Roman" w:hAnsi="Times New Roman"/>
          <w:sz w:val="24"/>
          <w:szCs w:val="24"/>
        </w:rPr>
        <w:t>. Lisboa: Calouste Gulbenkian, 2004.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PONTY, M. A dúvida de Cezzane. In: </w:t>
      </w:r>
      <w:r>
        <w:rPr>
          <w:rFonts w:cs="Times New Roman" w:ascii="Times New Roman" w:hAnsi="Times New Roman"/>
          <w:i/>
          <w:iCs/>
          <w:sz w:val="24"/>
          <w:szCs w:val="24"/>
        </w:rPr>
        <w:t>O olho e o espírito</w:t>
      </w:r>
      <w:r>
        <w:rPr>
          <w:rFonts w:cs="Times New Roman" w:ascii="Times New Roman" w:hAnsi="Times New Roman"/>
          <w:sz w:val="24"/>
          <w:szCs w:val="24"/>
        </w:rPr>
        <w:t>. São Paulo: Cosac Naif, 2013.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PRIORE, Mary del . Biografia: quando o indivíduo encontra a história.</w:t>
      </w:r>
      <w:r>
        <w:rPr>
          <w:rFonts w:cs="Times New Roman" w:ascii="Times New Roman" w:hAnsi="Times New Roman"/>
          <w:i/>
          <w:iCs/>
        </w:rPr>
        <w:t>Topoi</w:t>
      </w:r>
      <w:r>
        <w:rPr>
          <w:rFonts w:cs="Times New Roman" w:ascii="Times New Roman" w:hAnsi="Times New Roman"/>
        </w:rPr>
        <w:t xml:space="preserve">, v. 10, n. 19, jul.-dez. 2009, p. 7-16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REVEL, J. A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</w:rPr>
        <w:t xml:space="preserve">biografia como problema historiográfico. In: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</w:rPr>
        <w:t>História e historiografia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</w:rPr>
        <w:t>: exercícios críticos. Curitiba: Editora da UFPR, 2010.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</w:rPr>
        <w:t xml:space="preserve">RICOUER, P.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</w:rPr>
        <w:t>Tempo e narrativa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231F20"/>
          <w:spacing w:val="0"/>
        </w:rPr>
        <w:t>. Campinas; Papirus, 1994.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</w:rPr>
        <w:t xml:space="preserve">SAID, E.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</w:rPr>
        <w:t xml:space="preserve">Fora do lugar.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231F20"/>
          <w:spacing w:val="0"/>
        </w:rPr>
        <w:t>São Paulo: Companhia das Letras, 2004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</w:rPr>
        <w:t xml:space="preserve">. 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SARLO, B. </w:t>
      </w:r>
      <w:r>
        <w:rPr>
          <w:rFonts w:cs="Times New Roman" w:ascii="Times New Roman" w:hAnsi="Times New Roman"/>
          <w:i/>
          <w:iCs/>
          <w:sz w:val="24"/>
          <w:szCs w:val="24"/>
        </w:rPr>
        <w:t>Tempo passado.</w:t>
      </w:r>
      <w:r>
        <w:rPr>
          <w:rFonts w:cs="Times New Roman" w:ascii="Times New Roman" w:hAnsi="Times New Roman"/>
          <w:sz w:val="24"/>
          <w:szCs w:val="24"/>
        </w:rPr>
        <w:t xml:space="preserve"> São Paulo: Cia das Letras, 2007.</w:t>
      </w:r>
    </w:p>
    <w:p>
      <w:pPr>
        <w:pStyle w:val="Normal"/>
        <w:spacing w:lineRule="auto" w:line="276" w:before="114" w:after="27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SCHMIDT, Benito. História e biografia. In: CARDOSO, C.; VAINFAS, R. (org.) </w:t>
      </w:r>
      <w:r>
        <w:rPr>
          <w:rFonts w:cs="Times New Roman" w:ascii="Times New Roman" w:hAnsi="Times New Roman"/>
          <w:i/>
          <w:iCs/>
          <w:sz w:val="24"/>
          <w:szCs w:val="24"/>
        </w:rPr>
        <w:t>Novos domínios da história</w:t>
      </w:r>
      <w:r>
        <w:rPr>
          <w:rFonts w:cs="Times New Roman" w:ascii="Times New Roman" w:hAnsi="Times New Roman"/>
          <w:sz w:val="24"/>
          <w:szCs w:val="24"/>
        </w:rPr>
        <w:t xml:space="preserve">. Rio de Janeiro: Elsevier, 2012. 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</w:rPr>
        <w:t xml:space="preserve">SCHMIDT, Benito (org). </w:t>
      </w:r>
      <w:r>
        <w:rPr>
          <w:rFonts w:cs="Times New Roman" w:ascii="Times New Roman" w:hAnsi="Times New Roman"/>
          <w:i/>
          <w:iCs/>
        </w:rPr>
        <w:t>O biográfico</w:t>
      </w:r>
      <w:r>
        <w:rPr>
          <w:rFonts w:cs="Times New Roman" w:ascii="Times New Roman" w:hAnsi="Times New Roman"/>
        </w:rPr>
        <w:t xml:space="preserve">: perspectivas interdisciplinares. Santa Cruz do Sul: EDUNISC, 2000. 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SCHWOB, Marcel. </w:t>
      </w:r>
      <w:r>
        <w:rPr>
          <w:rFonts w:cs="Times New Roman" w:ascii="Times New Roman" w:hAnsi="Times New Roman"/>
          <w:i/>
          <w:sz w:val="24"/>
          <w:szCs w:val="24"/>
        </w:rPr>
        <w:t>Vidas imaginárias</w:t>
      </w:r>
      <w:r>
        <w:rPr>
          <w:rFonts w:cs="Times New Roman" w:ascii="Times New Roman" w:hAnsi="Times New Roman"/>
          <w:sz w:val="24"/>
          <w:szCs w:val="24"/>
        </w:rPr>
        <w:t>. São Paulo: Editora 34, 1997.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STARWSON, Galen. Agaisnt narrativity. In: STRAWSON, G.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231F20"/>
          <w:spacing w:val="0"/>
          <w:sz w:val="24"/>
          <w:szCs w:val="24"/>
        </w:rPr>
        <w:t xml:space="preserve">The self?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31F20"/>
          <w:spacing w:val="0"/>
          <w:sz w:val="24"/>
          <w:szCs w:val="24"/>
        </w:rPr>
        <w:t xml:space="preserve">Oxford: Blackwell, 2005.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TAYLOR, C. As fontes do "self": a construção da identidade moderna. São Paulo: Loyola, 2010.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222222"/>
          <w:sz w:val="20"/>
          <w:szCs w:val="20"/>
        </w:rPr>
      </w:pPr>
      <w:r>
        <w:rPr>
          <w:color w:val="222222"/>
          <w:sz w:val="24"/>
          <w:szCs w:val="24"/>
        </w:rPr>
        <w:t xml:space="preserve">THOMPSON, E. </w:t>
      </w:r>
      <w:r>
        <w:rPr>
          <w:b w:val="false"/>
          <w:bCs w:val="false"/>
          <w:i/>
          <w:iCs/>
          <w:color w:val="222222"/>
          <w:sz w:val="24"/>
          <w:szCs w:val="24"/>
        </w:rPr>
        <w:t>Os românticos</w:t>
      </w:r>
      <w:r>
        <w:rPr>
          <w:color w:val="222222"/>
          <w:sz w:val="24"/>
          <w:szCs w:val="24"/>
        </w:rPr>
        <w:t>. Rio de Janeiro: Civilização brasileira, 2002.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222222"/>
          <w:sz w:val="20"/>
          <w:szCs w:val="20"/>
        </w:rPr>
      </w:pPr>
      <w:r>
        <w:rPr>
          <w:color w:val="222222"/>
          <w:sz w:val="24"/>
          <w:szCs w:val="24"/>
        </w:rPr>
        <w:t xml:space="preserve">____________. </w:t>
      </w:r>
      <w:r>
        <w:rPr>
          <w:i/>
          <w:iCs/>
          <w:color w:val="222222"/>
          <w:sz w:val="24"/>
          <w:szCs w:val="24"/>
        </w:rPr>
        <w:t>A miséria da teoria</w:t>
      </w:r>
      <w:r>
        <w:rPr>
          <w:i w:val="false"/>
          <w:iCs w:val="false"/>
          <w:color w:val="222222"/>
          <w:sz w:val="24"/>
          <w:szCs w:val="24"/>
        </w:rPr>
        <w:t>. Rio de Janeiro: Zahar, 1980.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222222"/>
          <w:sz w:val="20"/>
          <w:szCs w:val="20"/>
        </w:rPr>
      </w:pPr>
      <w:r>
        <w:rPr>
          <w:i w:val="false"/>
          <w:iCs w:val="false"/>
          <w:color w:val="222222"/>
          <w:sz w:val="20"/>
          <w:szCs w:val="20"/>
        </w:rPr>
        <w:t xml:space="preserve">_____________.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WHITE, H. A questão da narrativa histórica na teoria histórica contemporânea. In: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WOOLF, V. A arte da biografia. Tradução Norida Teotônio de Castro. </w:t>
      </w:r>
      <w:r>
        <w:rPr>
          <w:rFonts w:ascii="Times New Roman" w:hAnsi="Times New Roman"/>
          <w:i/>
          <w:iCs/>
          <w:sz w:val="24"/>
          <w:szCs w:val="24"/>
        </w:rPr>
        <w:t xml:space="preserve">Dispositiva, </w:t>
      </w:r>
      <w:r>
        <w:rPr>
          <w:rFonts w:ascii="Times New Roman" w:hAnsi="Times New Roman"/>
          <w:i w:val="false"/>
          <w:iCs w:val="false"/>
          <w:sz w:val="24"/>
          <w:szCs w:val="24"/>
        </w:rPr>
        <w:t>vol 1, n.2. BH, Puc Minas, 2013.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Disponível em http://periodicos.pucminas.br/index.php/dispositiva/article/view/4302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1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4"/>
        <w:gridCol w:w="8998"/>
      </w:tblGrid>
      <w:tr>
        <w:trPr>
          <w:trHeight w:val="510" w:hRule="atLeast"/>
        </w:trPr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Atividades Acadêmicas Remotas </w:t>
            </w:r>
          </w:p>
          <w:p>
            <w:pPr>
              <w:pStyle w:val="Normal"/>
              <w:spacing w:before="120" w:after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As aulas sincronas serão ministradas no horario da disciplina, toda terça-feira, 11h. Serão indicadas atividades assíncronas  de leitura bibliográfica e análise de fontes.    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Apresentação do curso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SCHMIDT, Benito. História e biografia.In: CARDOSO, C.; VAINFAS, R. (org.)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Novos domínios da história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Rio de Janeiro: Elsevier, 2012. 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AVELAR, A. Figurações da escrita biográfica.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ArtCultura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Uberlândia, v.13, n 22, p. 137-155, jan-jun 2011.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Disponível em: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http://www.seer.ufu.br/index.php/artcultura/article/view/14021/7987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LEVI, Giovanni. Os usos da biografia. In: AMADO, Janaína; FERREIRA, Marieta de Moraes (Org.).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Usos e abusos da história oral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Rio de Janeiro: Editora da FGV, 1996, p.167-182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BOURDIEU, P. A ilusão biográfica. In: AMADO, Janaína; FERREIRA, Marieta de Moraes (orgs.). 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</w:rPr>
              <w:t>Usos e abusos da história oral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. Rio de Janeiro: Fundação Getúlio Vargas, 1996, p. 183-191.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LORIGA, S.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 O pequeno 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Da biografia à história. Belo Horizonte: Autêntica, 2011.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ARFUCH, L.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O espaço biográfico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. Dilemas da subjetividade contemporânea. Rio de Janeiro: Eduerj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ARENDT, H.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Homens em tempos sombrios.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São Paulo: Cia das Letras, 1987. cap. 2.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FOUCAULT, M.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Eu, Pierre Riviere, que degolei minha mãe, minha irmã e meu irmão.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 w:before="0" w:after="12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HOBSBAWM, E.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Pessoas extraordinárias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São Paulo: Paz e Terra, 1998. cap.20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114" w:after="274"/>
              <w:jc w:val="both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31F20"/>
                <w:spacing w:val="0"/>
                <w:sz w:val="24"/>
                <w:szCs w:val="24"/>
              </w:rPr>
              <w:t xml:space="preserve">SAID, E. </w:t>
            </w:r>
            <w:r>
              <w:rPr>
                <w:rFonts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231F20"/>
                <w:spacing w:val="0"/>
                <w:sz w:val="24"/>
                <w:szCs w:val="24"/>
              </w:rPr>
              <w:t xml:space="preserve">Fora do lugar. 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231F20"/>
                <w:spacing w:val="0"/>
                <w:sz w:val="24"/>
                <w:szCs w:val="24"/>
              </w:rPr>
              <w:t>São Paulo: Companhia das Letras, 2004</w:t>
            </w:r>
            <w:r>
              <w:rPr>
                <w:rFonts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231F20"/>
                <w:spacing w:val="0"/>
                <w:sz w:val="24"/>
                <w:szCs w:val="24"/>
              </w:rPr>
              <w:t xml:space="preserve">. 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Fórum final de apresentação oral, debates e avaliação dos trabalhos</w:t>
            </w:r>
          </w:p>
        </w:tc>
      </w:tr>
      <w:tr>
        <w:trPr/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Ambientes Virtuais Institucionais usados (ex.Google Classroom, Plataforma CEAD- Moodle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Google   Classroom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Ferramentas de tecnologia e informação (ex. E-mail, sites, redes sociais,  entre outras)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renataschittino@id.uff.br</w:t>
            </w:r>
          </w:p>
        </w:tc>
      </w:tr>
      <w:tr>
        <w:trPr/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avaliação formativa (ex. portfólio, fóruns, lista de exercícios e testes, estudo de caso, debates, resenhas, entre outras)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Trabalho final em grupo.  Entregar pelo e-mail da professora até a aula 11. Na aula 12, haverá um fórum de apresentação oral, debates e avaliação dos trabalhos. O trabalho é construído ao longo do curso, desenvolvendo-se com a escolha do personagem histórico, seleção de fonte(s) histórica(s) e de bibliografia  específica. A média será constituída pela nota do trabalho e pela nota de participação no Fórum final.</w:t>
            </w:r>
          </w:p>
          <w:p>
            <w:pPr>
              <w:pStyle w:val="Normal"/>
              <w:spacing w:lineRule="auto" w:line="276" w:before="0" w:after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1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23"/>
      </w:tblGrid>
      <w:tr>
        <w:trPr/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Estratégias utilizadas para atender estudantes que não têm acesso digtal adequado ou apresentam alguma necessidade especial</w:t>
            </w:r>
          </w:p>
          <w:p>
            <w:pPr>
              <w:pStyle w:val="Normal"/>
              <w:spacing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Caso surjam necessidades específicas, contactar  a Prof., imediatamente, por e-mail,  para considerar a atribuição de atividades especiais (resenha, atividade extra)</w:t>
            </w:r>
          </w:p>
        </w:tc>
      </w:tr>
      <w:tr>
        <w:trPr/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referências disponíveis </w:t>
            </w:r>
            <w:r>
              <w:rPr>
                <w:rFonts w:ascii="Times New Roman" w:hAnsi="Times New Roman"/>
                <w:b/>
                <w:i/>
                <w:smallCaps/>
                <w:sz w:val="24"/>
                <w:szCs w:val="24"/>
              </w:rPr>
              <w:t>online</w:t>
            </w:r>
          </w:p>
          <w:p>
            <w:pPr>
              <w:pStyle w:val="Normal"/>
              <w:spacing w:before="0" w:after="8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 textos da disciplina serão disponibilizados em google drive   </w:t>
            </w:r>
          </w:p>
        </w:tc>
      </w:tr>
    </w:tbl>
    <w:p>
      <w:pPr>
        <w:pStyle w:val="Normal"/>
        <w:spacing w:lineRule="auto" w:line="240" w:before="0" w:after="20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LibreOffice/6.4.1.2$Windows_X86_64 LibreOffice_project/4d224e95b98b138af42a64d84056446d09082932</Application>
  <Pages>5</Pages>
  <Words>1119</Words>
  <Characters>6600</Characters>
  <CharactersWithSpaces>7676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2017-02-13T13:11:00Z</dcterms:created>
  <dc:creator>Bebela</dc:creator>
  <dc:description/>
  <dc:language>pt-BR</dc:language>
  <cp:lastModifiedBy/>
  <dcterms:modified xsi:type="dcterms:W3CDTF">2021-05-24T12:41:04Z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